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F4501" w:rsidRPr="00D25F3B" w:rsidRDefault="0084133B" w:rsidP="00B87C53">
      <w:pPr>
        <w:pStyle w:val="1"/>
      </w:pPr>
      <w:r>
        <w:t>S</w:t>
      </w:r>
      <w:r w:rsidR="00D87FD0">
        <w:t>upplement</w:t>
      </w:r>
      <w:r w:rsidR="00D015D4">
        <w:t>ary information</w:t>
      </w:r>
    </w:p>
    <w:p w:rsidR="00DE4273" w:rsidRDefault="00622546" w:rsidP="005244CB">
      <w:pPr>
        <w:pStyle w:val="2"/>
      </w:pPr>
      <w:r>
        <w:t xml:space="preserve">1. </w:t>
      </w:r>
      <w:r w:rsidR="00DE4273">
        <w:t>Data pre-process</w:t>
      </w:r>
    </w:p>
    <w:p w:rsidR="00DE4273" w:rsidRDefault="00AD0D88" w:rsidP="00AD0D88">
      <w:pPr>
        <w:pStyle w:val="3"/>
      </w:pPr>
      <w:r>
        <w:t>1.1 Filter lowly expressed genes</w:t>
      </w:r>
    </w:p>
    <w:p w:rsidR="00AD0D88" w:rsidRPr="00AD0D88" w:rsidRDefault="00987973" w:rsidP="00AD0D88">
      <w:r>
        <w:t>Some genes may not consistently expressing due to tissue specific effect, and too many genes could cost too much computational resources. We filtered some genes that were</w:t>
      </w:r>
      <w:r w:rsidR="00920D20">
        <w:t xml:space="preserve"> expressed lower than the other most</w:t>
      </w:r>
      <w:r>
        <w:t xml:space="preserve"> genes. </w:t>
      </w:r>
      <w:r w:rsidR="00920D20">
        <w:t>For the time serious gene expression data</w:t>
      </w:r>
      <w:r w:rsidR="00B023F4">
        <w:t xml:space="preserve"> of TNF induced inflammation</w:t>
      </w:r>
      <w:r w:rsidR="00920D20">
        <w:t xml:space="preserve">, we set up the following procedure: </w:t>
      </w:r>
      <w:r w:rsidR="00B023F4">
        <w:t xml:space="preserve">if the expression values of a gene ranks at the bottom 20% in no less than 80% data sets, this gene is identified as lowly expressed. For the clinical drug response data set, we calculated the </w:t>
      </w:r>
      <w:r w:rsidR="0036118D">
        <w:t>mean values of each gene and filtered out the bottom 20% genes with lowest mean values.</w:t>
      </w:r>
    </w:p>
    <w:p w:rsidR="00AD0D88" w:rsidRDefault="00AD0D88" w:rsidP="00AD0D88">
      <w:pPr>
        <w:pStyle w:val="3"/>
      </w:pPr>
      <w:r>
        <w:t xml:space="preserve">1.2 </w:t>
      </w:r>
      <w:r w:rsidR="00B023F4">
        <w:t>Calculate differential expression</w:t>
      </w:r>
      <w:r>
        <w:t xml:space="preserve"> of each gene</w:t>
      </w:r>
    </w:p>
    <w:p w:rsidR="00B023F4" w:rsidRDefault="00B023F4" w:rsidP="00B023F4">
      <w:r>
        <w:rPr>
          <w:rFonts w:hint="eastAsia"/>
        </w:rPr>
        <w:t>For the time series gene expression data set of TNF induce</w:t>
      </w:r>
      <w:r w:rsidR="0036118D">
        <w:t xml:space="preserve">d inflammation, we calculated the largest log2 fold change of each gene. The basis value was set to be the initial gene expression at time 0, and the largest fold change was calculated as a differential between an expression value at time T and time 0. We do not treat this differential expression as up-regulated or down-regulated, since these genes may not consistently up or down regulated through all time points. </w:t>
      </w:r>
      <w:r w:rsidR="00677F07">
        <w:t>Genes with fold change larger than 2 were identified as seed genes.</w:t>
      </w:r>
    </w:p>
    <w:p w:rsidR="00B023F4" w:rsidRPr="00B023F4" w:rsidRDefault="00B023F4" w:rsidP="00677F07">
      <w:pPr>
        <w:ind w:firstLineChars="200" w:firstLine="480"/>
      </w:pPr>
      <w:r>
        <w:t xml:space="preserve">For the clinical drug response data set, we applied Wilcox rank-sum test to calculate the p value of each gene, under the null hypothesis that the mean values of expression in non-responders or responders are equal. We identified the </w:t>
      </w:r>
      <w:r w:rsidR="00677F07">
        <w:t>genes with p value smaller than 0.01 as seed genes</w:t>
      </w:r>
    </w:p>
    <w:p w:rsidR="00AD0D88" w:rsidRDefault="00AD0D88" w:rsidP="00AD0D88">
      <w:pPr>
        <w:pStyle w:val="3"/>
      </w:pPr>
      <w:r>
        <w:t>1.3 Calculate the edge weights in the gene network</w:t>
      </w:r>
    </w:p>
    <w:p w:rsidR="007C7AF6" w:rsidRPr="007C7AF6" w:rsidRDefault="00C953D7" w:rsidP="007C7AF6">
      <w:r>
        <w:t xml:space="preserve">A gene network was set up by the common genes between gene expression data and a protein-protein network. The edges in the network were weighted by the Pearson </w:t>
      </w:r>
      <w:r>
        <w:lastRenderedPageBreak/>
        <w:t>correlation coefficient of the connected pairs of genes.</w:t>
      </w:r>
    </w:p>
    <w:p w:rsidR="00720158" w:rsidRDefault="00DE4273" w:rsidP="005244CB">
      <w:pPr>
        <w:pStyle w:val="2"/>
      </w:pPr>
      <w:r>
        <w:t xml:space="preserve">2. </w:t>
      </w:r>
      <w:r w:rsidR="003E3044">
        <w:rPr>
          <w:rFonts w:hint="eastAsia"/>
        </w:rPr>
        <w:t>Implementations</w:t>
      </w:r>
      <w:r w:rsidR="00FD19A6">
        <w:t xml:space="preserve"> of ClustEx2</w:t>
      </w:r>
    </w:p>
    <w:p w:rsidR="00720158" w:rsidRDefault="00DE4273" w:rsidP="00D0251A">
      <w:pPr>
        <w:pStyle w:val="3"/>
      </w:pPr>
      <w:r>
        <w:t>2</w:t>
      </w:r>
      <w:r w:rsidR="00622546">
        <w:t xml:space="preserve">.1 </w:t>
      </w:r>
      <w:r w:rsidR="00762731">
        <w:rPr>
          <w:rFonts w:hint="eastAsia"/>
        </w:rPr>
        <w:t xml:space="preserve">Density-based </w:t>
      </w:r>
      <w:r w:rsidR="00762731">
        <w:t>hierarchical</w:t>
      </w:r>
      <w:r w:rsidR="00762731">
        <w:rPr>
          <w:rFonts w:hint="eastAsia"/>
        </w:rPr>
        <w:t xml:space="preserve"> </w:t>
      </w:r>
      <w:r w:rsidR="00762731">
        <w:t>clustering</w:t>
      </w:r>
    </w:p>
    <w:p w:rsidR="00F01541" w:rsidRPr="002F5147" w:rsidRDefault="00F01541" w:rsidP="00F01541">
      <w:pPr>
        <w:rPr>
          <w:rFonts w:cs="Times New Roman"/>
          <w:bCs/>
          <w:iCs/>
        </w:rPr>
      </w:pPr>
      <w:r w:rsidRPr="002F5147">
        <w:rPr>
          <w:rFonts w:cs="Times New Roman"/>
          <w:bCs/>
          <w:iCs/>
        </w:rPr>
        <w:t>In a gene network</w:t>
      </w:r>
      <m:oMath>
        <m:r>
          <m:rPr>
            <m:sty m:val="p"/>
          </m:rPr>
          <w:rPr>
            <w:rFonts w:ascii="Cambria Math" w:hAnsi="Cambria Math" w:cs="Times New Roman"/>
          </w:rPr>
          <m:t xml:space="preserve"> </m:t>
        </m:r>
        <m:r>
          <w:rPr>
            <w:rFonts w:ascii="Cambria Math" w:hAnsi="Cambria Math" w:cs="Times New Roman"/>
          </w:rPr>
          <m:t>H=(V,E)</m:t>
        </m:r>
      </m:oMath>
      <w:r w:rsidRPr="002F5147">
        <w:rPr>
          <w:rFonts w:cs="Times New Roman"/>
          <w:bCs/>
          <w:iCs/>
        </w:rPr>
        <w:t>, each gene</w:t>
      </w:r>
      <m:oMath>
        <m:r>
          <m:rPr>
            <m:sty m:val="p"/>
          </m:rPr>
          <w:rPr>
            <w:rFonts w:ascii="Cambria Math" w:hAnsi="Cambria Math" w:cs="Times New Roman"/>
          </w:rPr>
          <m:t xml:space="preserve"> v∈V</m:t>
        </m:r>
      </m:oMath>
      <w:bookmarkStart w:id="0" w:name="OLE_LINK7"/>
      <w:r w:rsidR="004974AC">
        <w:rPr>
          <w:rFonts w:cs="Times New Roman"/>
          <w:bCs/>
          <w:iCs/>
        </w:rPr>
        <w:t xml:space="preserve"> has a gene importance score</w:t>
      </w:r>
      <w:r w:rsidRPr="002F5147">
        <w:rPr>
          <w:rFonts w:cs="Times New Roman"/>
          <w:bCs/>
          <w:iCs/>
        </w:rPr>
        <w:t xml:space="preserve"> </w:t>
      </w:r>
      <m:oMath>
        <m:r>
          <m:rPr>
            <m:sty m:val="p"/>
          </m:rPr>
          <w:rPr>
            <w:rFonts w:ascii="Cambria Math" w:hAnsi="Cambria Math" w:cs="Times New Roman"/>
          </w:rPr>
          <m:t>g</m:t>
        </m:r>
        <m:d>
          <m:dPr>
            <m:ctrlPr>
              <w:rPr>
                <w:rFonts w:ascii="Cambria Math" w:hAnsi="Cambria Math" w:cs="Times New Roman"/>
                <w:bCs/>
                <w:iCs/>
              </w:rPr>
            </m:ctrlPr>
          </m:dPr>
          <m:e>
            <m:r>
              <m:rPr>
                <m:sty m:val="p"/>
              </m:rPr>
              <w:rPr>
                <w:rFonts w:ascii="Cambria Math" w:hAnsi="Cambria Math" w:cs="Times New Roman"/>
              </w:rPr>
              <m:t>v</m:t>
            </m:r>
          </m:e>
        </m:d>
      </m:oMath>
      <w:bookmarkEnd w:id="0"/>
      <w:r w:rsidRPr="002F5147">
        <w:rPr>
          <w:rFonts w:cs="Times New Roman" w:hint="eastAsia"/>
          <w:bCs/>
          <w:iCs/>
        </w:rPr>
        <w:t>.</w:t>
      </w:r>
      <w:r w:rsidRPr="002F5147">
        <w:rPr>
          <w:rFonts w:cs="Times New Roman"/>
          <w:bCs/>
          <w:iCs/>
        </w:rPr>
        <w:t xml:space="preserve"> Each pair of genes has a similarity</w:t>
      </w:r>
      <m:oMath>
        <m:r>
          <m:rPr>
            <m:sty m:val="p"/>
          </m:rPr>
          <w:rPr>
            <w:rFonts w:ascii="Cambria Math" w:hAnsi="Cambria Math" w:cs="Times New Roman"/>
          </w:rPr>
          <m:t xml:space="preserve"> M(</m:t>
        </m:r>
        <m:sSub>
          <m:sSubPr>
            <m:ctrlPr>
              <w:rPr>
                <w:rFonts w:ascii="Cambria Math" w:hAnsi="Cambria Math" w:cs="Times New Roman"/>
                <w:bCs/>
                <w:iCs/>
              </w:rPr>
            </m:ctrlPr>
          </m:sSubPr>
          <m:e>
            <m:r>
              <m:rPr>
                <m:sty m:val="p"/>
              </m:rPr>
              <w:rPr>
                <w:rFonts w:ascii="Cambria Math" w:hAnsi="Cambria Math" w:cs="Times New Roman"/>
              </w:rPr>
              <m:t>v</m:t>
            </m:r>
          </m:e>
          <m:sub>
            <m:r>
              <w:rPr>
                <w:rFonts w:ascii="Cambria Math" w:hAnsi="Cambria Math" w:cs="Times New Roman"/>
              </w:rPr>
              <m:t>i</m:t>
            </m:r>
          </m:sub>
        </m:sSub>
        <m:r>
          <m:rPr>
            <m:sty m:val="p"/>
          </m:rPr>
          <w:rPr>
            <w:rFonts w:ascii="Cambria Math" w:hAnsi="Cambria Math" w:cs="Times New Roman"/>
          </w:rPr>
          <m:t>,</m:t>
        </m:r>
        <m:sSub>
          <m:sSubPr>
            <m:ctrlPr>
              <w:rPr>
                <w:rFonts w:ascii="Cambria Math" w:hAnsi="Cambria Math" w:cs="Times New Roman"/>
                <w:bCs/>
                <w:iCs/>
              </w:rPr>
            </m:ctrlPr>
          </m:sSubPr>
          <m:e>
            <m:r>
              <m:rPr>
                <m:sty m:val="p"/>
              </m:rPr>
              <w:rPr>
                <w:rFonts w:ascii="Cambria Math" w:hAnsi="Cambria Math" w:cs="Times New Roman"/>
              </w:rPr>
              <m:t>v</m:t>
            </m:r>
          </m:e>
          <m:sub>
            <m:r>
              <w:rPr>
                <w:rFonts w:ascii="Cambria Math" w:hAnsi="Cambria Math" w:cs="Times New Roman"/>
              </w:rPr>
              <m:t>j</m:t>
            </m:r>
          </m:sub>
        </m:sSub>
        <m:r>
          <m:rPr>
            <m:sty m:val="p"/>
          </m:rPr>
          <w:rPr>
            <w:rFonts w:ascii="Cambria Math" w:hAnsi="Cambria Math" w:cs="Times New Roman"/>
          </w:rPr>
          <m:t>)</m:t>
        </m:r>
      </m:oMath>
      <w:r w:rsidRPr="002F5147">
        <w:rPr>
          <w:rFonts w:cs="Times New Roman" w:hint="eastAsia"/>
          <w:bCs/>
          <w:iCs/>
        </w:rPr>
        <w:t>.</w:t>
      </w:r>
      <w:r w:rsidRPr="002F5147">
        <w:rPr>
          <w:rFonts w:cs="Times New Roman"/>
          <w:bCs/>
          <w:iCs/>
        </w:rPr>
        <w:t xml:space="preserve"> </w:t>
      </w:r>
      <w:r w:rsidR="009A3019">
        <w:rPr>
          <w:rFonts w:cs="Times New Roman"/>
          <w:bCs/>
          <w:iCs/>
        </w:rPr>
        <w:t>Give a</w:t>
      </w:r>
      <w:r w:rsidRPr="002F5147">
        <w:rPr>
          <w:rFonts w:cs="Times New Roman"/>
          <w:bCs/>
          <w:iCs/>
        </w:rPr>
        <w:t xml:space="preserve"> threshold </w:t>
      </w:r>
      <m:oMath>
        <m:r>
          <m:rPr>
            <m:sty m:val="p"/>
          </m:rPr>
          <w:rPr>
            <w:rFonts w:ascii="Cambria Math" w:hAnsi="Cambria Math" w:cs="Times New Roman"/>
          </w:rPr>
          <m:t>σ</m:t>
        </m:r>
      </m:oMath>
      <w:r w:rsidR="00AE2224">
        <w:rPr>
          <w:rFonts w:cs="Times New Roman"/>
          <w:bCs/>
          <w:iCs/>
        </w:rPr>
        <w:t>, t</w:t>
      </w:r>
      <w:r w:rsidR="001D2FC0">
        <w:rPr>
          <w:rFonts w:cs="Times New Roman"/>
          <w:bCs/>
          <w:iCs/>
        </w:rPr>
        <w:t>he</w:t>
      </w:r>
      <w:r w:rsidR="00503E4F">
        <w:rPr>
          <w:rFonts w:cs="Times New Roman"/>
          <w:bCs/>
          <w:iCs/>
        </w:rPr>
        <w:t xml:space="preserve"> process of</w:t>
      </w:r>
      <w:r w:rsidR="001D2FC0">
        <w:rPr>
          <w:rFonts w:cs="Times New Roman"/>
          <w:bCs/>
          <w:iCs/>
        </w:rPr>
        <w:t xml:space="preserve"> module identification</w:t>
      </w:r>
      <w:r w:rsidR="005E3BDD">
        <w:rPr>
          <w:rFonts w:cs="Times New Roman"/>
          <w:bCs/>
          <w:iCs/>
        </w:rPr>
        <w:t xml:space="preserve"> is</w:t>
      </w:r>
      <w:r w:rsidRPr="002F5147">
        <w:rPr>
          <w:rFonts w:cs="Times New Roman" w:hint="eastAsia"/>
          <w:bCs/>
          <w:iCs/>
        </w:rPr>
        <w:t>:</w:t>
      </w:r>
    </w:p>
    <w:p w:rsidR="00F01541" w:rsidRPr="002F5147" w:rsidRDefault="00F01541" w:rsidP="00F01541">
      <w:pPr>
        <w:numPr>
          <w:ilvl w:val="0"/>
          <w:numId w:val="1"/>
        </w:numPr>
        <w:rPr>
          <w:rFonts w:cs="Times New Roman"/>
          <w:bCs/>
          <w:iCs/>
        </w:rPr>
      </w:pPr>
      <w:r w:rsidRPr="002F5147">
        <w:rPr>
          <w:rFonts w:cs="Times New Roman"/>
          <w:bCs/>
          <w:iCs/>
        </w:rPr>
        <w:t>Sort all genes according to</w:t>
      </w:r>
      <w:r w:rsidRPr="002F5147">
        <w:rPr>
          <w:rFonts w:cs="Times New Roman" w:hint="eastAsia"/>
          <w:bCs/>
          <w:iCs/>
        </w:rPr>
        <w:t xml:space="preserve"> </w:t>
      </w:r>
      <m:oMath>
        <m:r>
          <m:rPr>
            <m:sty m:val="p"/>
          </m:rPr>
          <w:rPr>
            <w:rFonts w:ascii="Cambria Math" w:hAnsi="Cambria Math" w:cs="Times New Roman"/>
          </w:rPr>
          <m:t>g</m:t>
        </m:r>
        <m:d>
          <m:dPr>
            <m:ctrlPr>
              <w:rPr>
                <w:rFonts w:ascii="Cambria Math" w:hAnsi="Cambria Math" w:cs="Times New Roman"/>
                <w:bCs/>
                <w:iCs/>
              </w:rPr>
            </m:ctrlPr>
          </m:dPr>
          <m:e>
            <m:r>
              <m:rPr>
                <m:sty m:val="p"/>
              </m:rPr>
              <w:rPr>
                <w:rFonts w:ascii="Cambria Math" w:hAnsi="Cambria Math" w:cs="Times New Roman"/>
              </w:rPr>
              <m:t>v</m:t>
            </m:r>
          </m:e>
        </m:d>
      </m:oMath>
      <w:r w:rsidRPr="002F5147">
        <w:rPr>
          <w:rFonts w:cs="Times New Roman" w:hint="eastAsia"/>
          <w:bCs/>
          <w:iCs/>
        </w:rPr>
        <w:t xml:space="preserve"> </w:t>
      </w:r>
      <w:r w:rsidRPr="002F5147">
        <w:rPr>
          <w:rFonts w:cs="Times New Roman"/>
          <w:bCs/>
          <w:iCs/>
        </w:rPr>
        <w:t xml:space="preserve">in descending order. </w:t>
      </w:r>
      <w:r w:rsidR="009B7C28">
        <w:rPr>
          <w:rFonts w:cs="Times New Roman" w:hint="eastAsia"/>
          <w:bCs/>
          <w:iCs/>
        </w:rPr>
        <w:t>T</w:t>
      </w:r>
      <w:r w:rsidR="009B7C28">
        <w:rPr>
          <w:rFonts w:cs="Times New Roman"/>
          <w:bCs/>
          <w:iCs/>
        </w:rPr>
        <w:t>he</w:t>
      </w:r>
      <w:r w:rsidR="00E65EEC">
        <w:rPr>
          <w:rFonts w:cs="Times New Roman"/>
          <w:bCs/>
          <w:iCs/>
        </w:rPr>
        <w:t xml:space="preserve"> </w:t>
      </w:r>
      <w:r w:rsidRPr="002F5147">
        <w:rPr>
          <w:rFonts w:cs="Times New Roman" w:hint="eastAsia"/>
          <w:bCs/>
          <w:iCs/>
        </w:rPr>
        <w:t xml:space="preserve">gene </w:t>
      </w:r>
      <m:oMath>
        <m:sSub>
          <m:sSubPr>
            <m:ctrlPr>
              <w:rPr>
                <w:rFonts w:ascii="Cambria Math" w:hAnsi="Cambria Math" w:cs="Times New Roman"/>
                <w:bCs/>
                <w:iCs/>
              </w:rPr>
            </m:ctrlPr>
          </m:sSubPr>
          <m:e>
            <m:r>
              <m:rPr>
                <m:sty m:val="p"/>
              </m:rPr>
              <w:rPr>
                <w:rFonts w:ascii="Cambria Math" w:hAnsi="Cambria Math" w:cs="Times New Roman"/>
              </w:rPr>
              <m:t>v</m:t>
            </m:r>
          </m:e>
          <m:sub>
            <m:r>
              <w:rPr>
                <w:rFonts w:ascii="Cambria Math" w:hAnsi="Cambria Math" w:cs="Times New Roman"/>
              </w:rPr>
              <m:t>1</m:t>
            </m:r>
          </m:sub>
        </m:sSub>
      </m:oMath>
      <w:r w:rsidR="0026782C">
        <w:rPr>
          <w:rFonts w:cs="Times New Roman"/>
        </w:rPr>
        <w:t xml:space="preserve"> </w:t>
      </w:r>
      <w:r w:rsidRPr="002F5147">
        <w:rPr>
          <w:rFonts w:cs="Times New Roman" w:hint="eastAsia"/>
          <w:bCs/>
          <w:iCs/>
        </w:rPr>
        <w:t>ha</w:t>
      </w:r>
      <w:r w:rsidRPr="002F5147">
        <w:rPr>
          <w:rFonts w:cs="Times New Roman"/>
          <w:bCs/>
          <w:iCs/>
        </w:rPr>
        <w:t xml:space="preserve">s the largest gene importance </w:t>
      </w:r>
      <w:r w:rsidR="0073339A">
        <w:rPr>
          <w:rFonts w:cs="Times New Roman"/>
          <w:bCs/>
          <w:iCs/>
        </w:rPr>
        <w:t xml:space="preserve">score </w:t>
      </w:r>
      <w:r w:rsidR="0074542F">
        <w:rPr>
          <w:rFonts w:cs="Times New Roman"/>
          <w:bCs/>
          <w:iCs/>
        </w:rPr>
        <w:t xml:space="preserve">and ranks the first. </w:t>
      </w:r>
      <m:oMath>
        <m:sSub>
          <m:sSubPr>
            <m:ctrlPr>
              <w:rPr>
                <w:rFonts w:ascii="Cambria Math" w:hAnsi="Cambria Math" w:cs="Times New Roman"/>
                <w:bCs/>
                <w:iCs/>
              </w:rPr>
            </m:ctrlPr>
          </m:sSubPr>
          <m:e>
            <m:r>
              <m:rPr>
                <m:sty m:val="p"/>
              </m:rPr>
              <w:rPr>
                <w:rFonts w:ascii="Cambria Math" w:hAnsi="Cambria Math" w:cs="Times New Roman"/>
              </w:rPr>
              <m:t>v</m:t>
            </m:r>
          </m:e>
          <m:sub>
            <m:r>
              <w:rPr>
                <w:rFonts w:ascii="Cambria Math" w:hAnsi="Cambria Math" w:cs="Times New Roman"/>
              </w:rPr>
              <m:t>1</m:t>
            </m:r>
          </m:sub>
        </m:sSub>
      </m:oMath>
      <w:r w:rsidRPr="002F5147">
        <w:rPr>
          <w:rFonts w:cs="Times New Roman"/>
          <w:bCs/>
          <w:iCs/>
        </w:rPr>
        <w:t xml:space="preserve"> </w:t>
      </w:r>
      <w:r w:rsidR="00994A8A">
        <w:rPr>
          <w:rFonts w:cs="Times New Roman" w:hint="eastAsia"/>
          <w:bCs/>
          <w:iCs/>
        </w:rPr>
        <w:t>is initiate</w:t>
      </w:r>
      <w:r w:rsidRPr="002F5147">
        <w:rPr>
          <w:rFonts w:cs="Times New Roman" w:hint="eastAsia"/>
          <w:bCs/>
          <w:iCs/>
        </w:rPr>
        <w:t>d as</w:t>
      </w:r>
      <w:r w:rsidRPr="002F5147">
        <w:rPr>
          <w:rFonts w:cs="Times New Roman"/>
          <w:bCs/>
          <w:iCs/>
        </w:rPr>
        <w:t xml:space="preserve"> the first module. </w:t>
      </w:r>
    </w:p>
    <w:p w:rsidR="00F01541" w:rsidRPr="002F5147" w:rsidRDefault="00F01541" w:rsidP="00F01541">
      <w:pPr>
        <w:numPr>
          <w:ilvl w:val="0"/>
          <w:numId w:val="1"/>
        </w:numPr>
        <w:rPr>
          <w:rFonts w:cs="Times New Roman"/>
          <w:bCs/>
          <w:iCs/>
        </w:rPr>
      </w:pPr>
      <w:r w:rsidRPr="002F5147">
        <w:rPr>
          <w:rFonts w:cs="Times New Roman" w:hint="eastAsia"/>
          <w:bCs/>
          <w:iCs/>
        </w:rPr>
        <w:t>G</w:t>
      </w:r>
      <w:r w:rsidRPr="002F5147">
        <w:rPr>
          <w:rFonts w:cs="Times New Roman"/>
          <w:bCs/>
          <w:iCs/>
        </w:rPr>
        <w:t>en</w:t>
      </w:r>
      <w:r w:rsidRPr="002F5147">
        <w:rPr>
          <w:rFonts w:cs="Times New Roman" w:hint="eastAsia"/>
          <w:bCs/>
          <w:iCs/>
        </w:rPr>
        <w:t>e</w:t>
      </w:r>
      <m:oMath>
        <m:r>
          <m:rPr>
            <m:sty m:val="p"/>
          </m:rPr>
          <w:rPr>
            <w:rFonts w:ascii="Cambria Math" w:hAnsi="Cambria Math" w:cs="Times New Roman"/>
          </w:rPr>
          <m:t xml:space="preserve"> </m:t>
        </m:r>
        <m:sSub>
          <m:sSubPr>
            <m:ctrlPr>
              <w:rPr>
                <w:rFonts w:ascii="Cambria Math" w:hAnsi="Cambria Math" w:cs="Times New Roman"/>
                <w:bCs/>
                <w:iCs/>
              </w:rPr>
            </m:ctrlPr>
          </m:sSubPr>
          <m:e>
            <m:r>
              <m:rPr>
                <m:sty m:val="p"/>
              </m:rPr>
              <w:rPr>
                <w:rFonts w:ascii="Cambria Math" w:hAnsi="Cambria Math" w:cs="Times New Roman"/>
              </w:rPr>
              <m:t>v</m:t>
            </m:r>
          </m:e>
          <m:sub>
            <m:r>
              <w:rPr>
                <w:rFonts w:ascii="Cambria Math" w:hAnsi="Cambria Math" w:cs="Times New Roman"/>
              </w:rPr>
              <m:t>i</m:t>
            </m:r>
          </m:sub>
        </m:sSub>
        <m:r>
          <w:rPr>
            <w:rFonts w:ascii="Cambria Math" w:hAnsi="Cambria Math" w:cs="Times New Roman"/>
          </w:rPr>
          <m:t xml:space="preserve"> </m:t>
        </m:r>
      </m:oMath>
      <w:r w:rsidR="0074542F">
        <w:rPr>
          <w:rFonts w:cs="Times New Roman"/>
          <w:bCs/>
          <w:iCs/>
        </w:rPr>
        <w:t xml:space="preserve">has </w:t>
      </w:r>
      <w:r w:rsidRPr="002F5147">
        <w:rPr>
          <w:rFonts w:cs="Times New Roman"/>
          <w:bCs/>
          <w:iCs/>
        </w:rPr>
        <w:t>the</w:t>
      </w:r>
      <w:bookmarkStart w:id="1" w:name="OLE_LINK10"/>
      <w:bookmarkStart w:id="2" w:name="OLE_LINK11"/>
      <w:r w:rsidRPr="002F5147">
        <w:rPr>
          <w:rFonts w:cs="Times New Roman"/>
          <w:bCs/>
          <w:iCs/>
        </w:rPr>
        <w:t xml:space="preserve"> </w:t>
      </w:r>
      <m:oMath>
        <m:sSup>
          <m:sSupPr>
            <m:ctrlPr>
              <w:rPr>
                <w:rFonts w:ascii="Cambria Math" w:hAnsi="Cambria Math" w:cs="Times New Roman"/>
                <w:bCs/>
                <w:iCs/>
              </w:rPr>
            </m:ctrlPr>
          </m:sSupPr>
          <m:e>
            <m:r>
              <m:rPr>
                <m:sty m:val="p"/>
              </m:rPr>
              <w:rPr>
                <w:rFonts w:ascii="Cambria Math" w:hAnsi="Cambria Math" w:cs="Times New Roman"/>
              </w:rPr>
              <m:t>i</m:t>
            </m:r>
          </m:e>
          <m:sup>
            <m:r>
              <w:rPr>
                <w:rFonts w:ascii="Cambria Math" w:hAnsi="Cambria Math" w:cs="Times New Roman"/>
              </w:rPr>
              <m:t>th</m:t>
            </m:r>
          </m:sup>
        </m:sSup>
      </m:oMath>
      <w:bookmarkEnd w:id="1"/>
      <w:bookmarkEnd w:id="2"/>
      <w:r w:rsidRPr="002F5147">
        <w:rPr>
          <w:rFonts w:cs="Times New Roman"/>
          <w:bCs/>
          <w:iCs/>
        </w:rPr>
        <w:t xml:space="preserve"> largest gene impor</w:t>
      </w:r>
      <w:r w:rsidR="005635B0">
        <w:rPr>
          <w:rFonts w:cs="Times New Roman"/>
          <w:bCs/>
          <w:iCs/>
        </w:rPr>
        <w:t>tance</w:t>
      </w:r>
      <w:r w:rsidR="00115366">
        <w:rPr>
          <w:rFonts w:cs="Times New Roman"/>
          <w:bCs/>
          <w:iCs/>
        </w:rPr>
        <w:t xml:space="preserve"> score</w:t>
      </w:r>
      <w:r w:rsidR="00ED5655">
        <w:rPr>
          <w:rFonts w:cs="Times New Roman"/>
          <w:bCs/>
          <w:iCs/>
        </w:rPr>
        <w:t>. C</w:t>
      </w:r>
      <w:r w:rsidR="005635B0">
        <w:rPr>
          <w:rFonts w:cs="Times New Roman"/>
          <w:bCs/>
          <w:iCs/>
        </w:rPr>
        <w:t>onsidering each pair of</w:t>
      </w:r>
      <w:r w:rsidRPr="002F5147">
        <w:rPr>
          <w:rFonts w:cs="Times New Roman"/>
          <w:bCs/>
          <w:iCs/>
        </w:rPr>
        <w:t xml:space="preserve"> similarities between</w:t>
      </w:r>
      <w:r w:rsidRPr="002F5147">
        <w:rPr>
          <w:rFonts w:cs="Times New Roman" w:hint="eastAsia"/>
          <w:bCs/>
          <w:iCs/>
        </w:rPr>
        <w:t xml:space="preserve"> </w:t>
      </w:r>
      <m:oMath>
        <m:sSub>
          <m:sSubPr>
            <m:ctrlPr>
              <w:rPr>
                <w:rFonts w:ascii="Cambria Math" w:hAnsi="Cambria Math" w:cs="Times New Roman"/>
                <w:bCs/>
                <w:iCs/>
              </w:rPr>
            </m:ctrlPr>
          </m:sSubPr>
          <m:e>
            <m:r>
              <m:rPr>
                <m:sty m:val="p"/>
              </m:rPr>
              <w:rPr>
                <w:rFonts w:ascii="Cambria Math" w:hAnsi="Cambria Math" w:cs="Times New Roman"/>
              </w:rPr>
              <m:t>v</m:t>
            </m:r>
          </m:e>
          <m:sub>
            <m:r>
              <w:rPr>
                <w:rFonts w:ascii="Cambria Math" w:hAnsi="Cambria Math" w:cs="Times New Roman"/>
              </w:rPr>
              <m:t>i</m:t>
            </m:r>
          </m:sub>
        </m:sSub>
      </m:oMath>
      <w:r w:rsidRPr="002F5147">
        <w:rPr>
          <w:rFonts w:cs="Times New Roman" w:hint="eastAsia"/>
          <w:bCs/>
          <w:iCs/>
        </w:rPr>
        <w:t xml:space="preserve"> </w:t>
      </w:r>
      <w:r w:rsidRPr="002F5147">
        <w:rPr>
          <w:rFonts w:cs="Times New Roman"/>
          <w:bCs/>
          <w:iCs/>
        </w:rPr>
        <w:t xml:space="preserve">and </w:t>
      </w:r>
      <m:oMath>
        <m:sSub>
          <m:sSubPr>
            <m:ctrlPr>
              <w:rPr>
                <w:rFonts w:ascii="Cambria Math" w:hAnsi="Cambria Math" w:cs="Times New Roman"/>
                <w:bCs/>
                <w:iCs/>
              </w:rPr>
            </m:ctrlPr>
          </m:sSubPr>
          <m:e>
            <m:r>
              <m:rPr>
                <m:sty m:val="p"/>
              </m:rPr>
              <w:rPr>
                <w:rFonts w:ascii="Cambria Math" w:hAnsi="Cambria Math" w:cs="Times New Roman"/>
              </w:rPr>
              <m:t>v</m:t>
            </m:r>
          </m:e>
          <m:sub>
            <m:r>
              <w:rPr>
                <w:rFonts w:ascii="Cambria Math" w:hAnsi="Cambria Math" w:cs="Times New Roman"/>
              </w:rPr>
              <m:t>1</m:t>
            </m:r>
          </m:sub>
        </m:sSub>
        <m:r>
          <w:rPr>
            <w:rFonts w:ascii="Cambria Math" w:hAnsi="Cambria Math" w:cs="Times New Roman"/>
          </w:rPr>
          <m:t>…</m:t>
        </m:r>
        <m:sSub>
          <m:sSubPr>
            <m:ctrlPr>
              <w:rPr>
                <w:rFonts w:ascii="Cambria Math" w:hAnsi="Cambria Math" w:cs="Times New Roman"/>
                <w:bCs/>
                <w:iCs/>
              </w:rPr>
            </m:ctrlPr>
          </m:sSubPr>
          <m:e>
            <m:r>
              <m:rPr>
                <m:sty m:val="p"/>
              </m:rPr>
              <w:rPr>
                <w:rFonts w:ascii="Cambria Math" w:hAnsi="Cambria Math" w:cs="Times New Roman"/>
              </w:rPr>
              <m:t>v</m:t>
            </m:r>
          </m:e>
          <m:sub>
            <m:r>
              <w:rPr>
                <w:rFonts w:ascii="Cambria Math" w:hAnsi="Cambria Math" w:cs="Times New Roman"/>
              </w:rPr>
              <m:t>i</m:t>
            </m:r>
            <m:r>
              <m:rPr>
                <m:sty m:val="p"/>
              </m:rPr>
              <w:rPr>
                <w:rFonts w:ascii="Cambria Math" w:hAnsi="Cambria Math" w:cs="Times New Roman"/>
              </w:rPr>
              <m:t>-1</m:t>
            </m:r>
          </m:sub>
        </m:sSub>
      </m:oMath>
      <w:r w:rsidRPr="002F5147">
        <w:rPr>
          <w:rFonts w:cs="Times New Roman" w:hint="eastAsia"/>
          <w:bCs/>
          <w:iCs/>
        </w:rPr>
        <w:t xml:space="preserve">, </w:t>
      </w:r>
      <w:r w:rsidRPr="002F5147">
        <w:rPr>
          <w:rFonts w:cs="Times New Roman"/>
          <w:bCs/>
          <w:iCs/>
        </w:rPr>
        <w:t xml:space="preserve">the framework takes one of </w:t>
      </w:r>
      <w:r w:rsidR="009B7C28">
        <w:rPr>
          <w:rFonts w:cs="Times New Roman"/>
          <w:bCs/>
          <w:iCs/>
        </w:rPr>
        <w:t xml:space="preserve">the </w:t>
      </w:r>
      <w:r w:rsidR="00717A8E" w:rsidRPr="002F5147">
        <w:rPr>
          <w:rFonts w:cs="Times New Roman"/>
          <w:bCs/>
          <w:iCs/>
        </w:rPr>
        <w:t xml:space="preserve">three </w:t>
      </w:r>
      <w:r w:rsidR="009B7C28">
        <w:rPr>
          <w:rFonts w:cs="Times New Roman"/>
          <w:bCs/>
          <w:iCs/>
        </w:rPr>
        <w:t xml:space="preserve">following </w:t>
      </w:r>
      <w:r w:rsidRPr="002F5147">
        <w:rPr>
          <w:rFonts w:cs="Times New Roman"/>
          <w:bCs/>
          <w:iCs/>
        </w:rPr>
        <w:t>actions:</w:t>
      </w:r>
    </w:p>
    <w:p w:rsidR="00F01541" w:rsidRPr="002F5147" w:rsidRDefault="00F01541" w:rsidP="00F01541">
      <w:pPr>
        <w:numPr>
          <w:ilvl w:val="0"/>
          <w:numId w:val="2"/>
        </w:numPr>
        <w:rPr>
          <w:rFonts w:cs="Times New Roman"/>
          <w:bCs/>
          <w:iCs/>
        </w:rPr>
      </w:pPr>
      <w:bookmarkStart w:id="3" w:name="OLE_LINK8"/>
      <w:bookmarkStart w:id="4" w:name="OLE_LINK9"/>
      <w:r w:rsidRPr="002F5147">
        <w:rPr>
          <w:rFonts w:cs="Times New Roman" w:hint="eastAsia"/>
          <w:bCs/>
          <w:iCs/>
        </w:rPr>
        <w:t>If</w:t>
      </w:r>
      <w:r w:rsidRPr="002F5147">
        <w:rPr>
          <w:rFonts w:cs="Times New Roman"/>
          <w:bCs/>
          <w:iCs/>
        </w:rPr>
        <w:t xml:space="preserve"> </w:t>
      </w:r>
      <w:bookmarkEnd w:id="3"/>
      <w:bookmarkEnd w:id="4"/>
      <m:oMath>
        <m:r>
          <m:rPr>
            <m:sty m:val="p"/>
          </m:rPr>
          <w:rPr>
            <w:rFonts w:ascii="Cambria Math" w:hAnsi="Cambria Math" w:cs="Times New Roman"/>
          </w:rPr>
          <m:t>M</m:t>
        </m:r>
        <m:d>
          <m:dPr>
            <m:ctrlPr>
              <w:rPr>
                <w:rFonts w:ascii="Cambria Math" w:hAnsi="Cambria Math" w:cs="Times New Roman"/>
                <w:bCs/>
                <w:iCs/>
              </w:rPr>
            </m:ctrlPr>
          </m:dPr>
          <m:e>
            <m:sSub>
              <m:sSubPr>
                <m:ctrlPr>
                  <w:rPr>
                    <w:rFonts w:ascii="Cambria Math" w:hAnsi="Cambria Math" w:cs="Times New Roman"/>
                    <w:bCs/>
                    <w:iCs/>
                  </w:rPr>
                </m:ctrlPr>
              </m:sSubPr>
              <m:e>
                <m:r>
                  <m:rPr>
                    <m:sty m:val="p"/>
                  </m:rPr>
                  <w:rPr>
                    <w:rFonts w:ascii="Cambria Math" w:hAnsi="Cambria Math" w:cs="Times New Roman"/>
                  </w:rPr>
                  <m:t>v</m:t>
                </m:r>
              </m:e>
              <m:sub>
                <m:r>
                  <w:rPr>
                    <w:rFonts w:ascii="Cambria Math" w:hAnsi="Cambria Math" w:cs="Times New Roman"/>
                  </w:rPr>
                  <m:t>i</m:t>
                </m:r>
              </m:sub>
            </m:sSub>
            <m:r>
              <m:rPr>
                <m:sty m:val="p"/>
              </m:rPr>
              <w:rPr>
                <w:rFonts w:ascii="Cambria Math" w:hAnsi="Cambria Math" w:cs="Times New Roman"/>
              </w:rPr>
              <m:t>,</m:t>
            </m:r>
            <m:sSub>
              <m:sSubPr>
                <m:ctrlPr>
                  <w:rPr>
                    <w:rFonts w:ascii="Cambria Math" w:hAnsi="Cambria Math" w:cs="Times New Roman"/>
                    <w:bCs/>
                    <w:iCs/>
                  </w:rPr>
                </m:ctrlPr>
              </m:sSubPr>
              <m:e>
                <m:r>
                  <m:rPr>
                    <m:sty m:val="p"/>
                  </m:rPr>
                  <w:rPr>
                    <w:rFonts w:ascii="Cambria Math" w:hAnsi="Cambria Math" w:cs="Times New Roman"/>
                  </w:rPr>
                  <m:t>v</m:t>
                </m:r>
              </m:e>
              <m:sub>
                <m:r>
                  <w:rPr>
                    <w:rFonts w:ascii="Cambria Math" w:hAnsi="Cambria Math" w:cs="Times New Roman"/>
                  </w:rPr>
                  <m:t>j</m:t>
                </m:r>
              </m:sub>
            </m:sSub>
          </m:e>
        </m:d>
        <m:r>
          <w:rPr>
            <w:rFonts w:ascii="Cambria Math" w:hAnsi="Cambria Math" w:cs="Times New Roman"/>
          </w:rPr>
          <m:t>&lt;</m:t>
        </m:r>
        <w:bookmarkStart w:id="5" w:name="OLE_LINK3"/>
        <w:bookmarkStart w:id="6" w:name="OLE_LINK4"/>
        <m:r>
          <w:rPr>
            <w:rFonts w:ascii="Cambria Math" w:hAnsi="Cambria Math" w:cs="Times New Roman"/>
          </w:rPr>
          <m:t>σ</m:t>
        </m:r>
        <w:bookmarkEnd w:id="5"/>
        <w:bookmarkEnd w:id="6"/>
        <m:r>
          <m:rPr>
            <m:sty m:val="p"/>
          </m:rPr>
          <w:rPr>
            <w:rFonts w:ascii="Cambria Math" w:hAnsi="Cambria Math" w:cs="Times New Roman"/>
          </w:rPr>
          <m:t xml:space="preserve">, </m:t>
        </m:r>
        <m:r>
          <w:rPr>
            <w:rFonts w:ascii="Cambria Math" w:hAnsi="Cambria Math" w:cs="Times New Roman"/>
          </w:rPr>
          <m:t>j=1…i-1</m:t>
        </m:r>
      </m:oMath>
      <w:r w:rsidR="0020680D">
        <w:rPr>
          <w:rFonts w:cs="Times New Roman" w:hint="eastAsia"/>
          <w:bCs/>
          <w:iCs/>
        </w:rPr>
        <w:t xml:space="preserve">, then </w:t>
      </w:r>
      <m:oMath>
        <m:sSub>
          <m:sSubPr>
            <m:ctrlPr>
              <w:rPr>
                <w:rFonts w:ascii="Cambria Math" w:hAnsi="Cambria Math" w:cs="Times New Roman"/>
                <w:bCs/>
                <w:iCs/>
              </w:rPr>
            </m:ctrlPr>
          </m:sSubPr>
          <m:e>
            <m:r>
              <m:rPr>
                <m:sty m:val="p"/>
              </m:rPr>
              <w:rPr>
                <w:rFonts w:ascii="Cambria Math" w:hAnsi="Cambria Math" w:cs="Times New Roman"/>
              </w:rPr>
              <m:t>v</m:t>
            </m:r>
          </m:e>
          <m:sub>
            <m:r>
              <w:rPr>
                <w:rFonts w:ascii="Cambria Math" w:hAnsi="Cambria Math" w:cs="Times New Roman"/>
              </w:rPr>
              <m:t>i</m:t>
            </m:r>
          </m:sub>
        </m:sSub>
      </m:oMath>
      <w:r w:rsidRPr="002F5147">
        <w:rPr>
          <w:rFonts w:cs="Times New Roman"/>
          <w:bCs/>
          <w:iCs/>
        </w:rPr>
        <w:t xml:space="preserve"> </w:t>
      </w:r>
      <w:r w:rsidRPr="002F5147">
        <w:rPr>
          <w:rFonts w:cs="Times New Roman" w:hint="eastAsia"/>
          <w:bCs/>
          <w:iCs/>
        </w:rPr>
        <w:t xml:space="preserve">is </w:t>
      </w:r>
      <w:r w:rsidR="00FC3584">
        <w:rPr>
          <w:rFonts w:cs="Times New Roman"/>
          <w:bCs/>
          <w:iCs/>
        </w:rPr>
        <w:t>initiate</w:t>
      </w:r>
      <w:r w:rsidRPr="002F5147">
        <w:rPr>
          <w:rFonts w:cs="Times New Roman" w:hint="eastAsia"/>
          <w:bCs/>
          <w:iCs/>
        </w:rPr>
        <w:t>d</w:t>
      </w:r>
      <w:r w:rsidRPr="002F5147">
        <w:rPr>
          <w:rFonts w:cs="Times New Roman"/>
          <w:bCs/>
          <w:iCs/>
        </w:rPr>
        <w:t xml:space="preserve"> </w:t>
      </w:r>
      <w:r w:rsidRPr="002F5147">
        <w:rPr>
          <w:rFonts w:cs="Times New Roman" w:hint="eastAsia"/>
          <w:bCs/>
          <w:iCs/>
        </w:rPr>
        <w:t xml:space="preserve">as </w:t>
      </w:r>
      <w:r w:rsidRPr="002F5147">
        <w:rPr>
          <w:rFonts w:cs="Times New Roman"/>
          <w:bCs/>
          <w:iCs/>
        </w:rPr>
        <w:t>a new module.</w:t>
      </w:r>
    </w:p>
    <w:p w:rsidR="00F01541" w:rsidRPr="002F5147" w:rsidRDefault="00F01541" w:rsidP="00F01541">
      <w:pPr>
        <w:numPr>
          <w:ilvl w:val="0"/>
          <w:numId w:val="2"/>
        </w:numPr>
        <w:rPr>
          <w:rFonts w:cs="Times New Roman"/>
          <w:bCs/>
          <w:iCs/>
        </w:rPr>
      </w:pPr>
      <w:r w:rsidRPr="002F5147">
        <w:rPr>
          <w:rFonts w:cs="Times New Roman" w:hint="eastAsia"/>
          <w:bCs/>
          <w:iCs/>
        </w:rPr>
        <w:t xml:space="preserve">If </w:t>
      </w:r>
      <m:oMath>
        <m:r>
          <m:rPr>
            <m:sty m:val="p"/>
          </m:rPr>
          <w:rPr>
            <w:rFonts w:ascii="Cambria Math" w:hAnsi="Cambria Math" w:cs="Times New Roman"/>
          </w:rPr>
          <m:t>M</m:t>
        </m:r>
        <m:d>
          <m:dPr>
            <m:ctrlPr>
              <w:rPr>
                <w:rFonts w:ascii="Cambria Math" w:hAnsi="Cambria Math" w:cs="Times New Roman"/>
                <w:bCs/>
                <w:iCs/>
              </w:rPr>
            </m:ctrlPr>
          </m:dPr>
          <m:e>
            <m:sSub>
              <m:sSubPr>
                <m:ctrlPr>
                  <w:rPr>
                    <w:rFonts w:ascii="Cambria Math" w:hAnsi="Cambria Math" w:cs="Times New Roman"/>
                    <w:bCs/>
                    <w:iCs/>
                  </w:rPr>
                </m:ctrlPr>
              </m:sSubPr>
              <m:e>
                <m:r>
                  <m:rPr>
                    <m:sty m:val="p"/>
                  </m:rPr>
                  <w:rPr>
                    <w:rFonts w:ascii="Cambria Math" w:hAnsi="Cambria Math" w:cs="Times New Roman"/>
                  </w:rPr>
                  <m:t>v</m:t>
                </m:r>
              </m:e>
              <m:sub>
                <m:r>
                  <w:rPr>
                    <w:rFonts w:ascii="Cambria Math" w:hAnsi="Cambria Math" w:cs="Times New Roman"/>
                  </w:rPr>
                  <m:t>i</m:t>
                </m:r>
              </m:sub>
            </m:sSub>
            <m:r>
              <m:rPr>
                <m:sty m:val="p"/>
              </m:rPr>
              <w:rPr>
                <w:rFonts w:ascii="Cambria Math" w:hAnsi="Cambria Math" w:cs="Times New Roman"/>
              </w:rPr>
              <m:t>,</m:t>
            </m:r>
            <m:sSub>
              <m:sSubPr>
                <m:ctrlPr>
                  <w:rPr>
                    <w:rFonts w:ascii="Cambria Math" w:hAnsi="Cambria Math" w:cs="Times New Roman"/>
                    <w:bCs/>
                    <w:iCs/>
                  </w:rPr>
                </m:ctrlPr>
              </m:sSubPr>
              <m:e>
                <m:r>
                  <m:rPr>
                    <m:sty m:val="p"/>
                  </m:rPr>
                  <w:rPr>
                    <w:rFonts w:ascii="Cambria Math" w:hAnsi="Cambria Math" w:cs="Times New Roman"/>
                  </w:rPr>
                  <m:t>v</m:t>
                </m:r>
              </m:e>
              <m:sub>
                <m:r>
                  <w:rPr>
                    <w:rFonts w:ascii="Cambria Math" w:hAnsi="Cambria Math" w:cs="Times New Roman"/>
                  </w:rPr>
                  <m:t>k</m:t>
                </m:r>
              </m:sub>
            </m:sSub>
            <m:ctrlPr>
              <w:rPr>
                <w:rFonts w:ascii="Cambria Math" w:hAnsi="Cambria Math" w:cs="Times New Roman"/>
                <w:bCs/>
                <w:i/>
                <w:iCs/>
              </w:rPr>
            </m:ctrlPr>
          </m:e>
        </m:d>
        <m:r>
          <w:rPr>
            <w:rFonts w:ascii="Cambria Math" w:hAnsi="Cambria Math" w:cs="Times New Roman"/>
          </w:rPr>
          <m:t xml:space="preserve">≥σ ,1≤k≤i-1, </m:t>
        </m:r>
        <m:r>
          <m:rPr>
            <m:sty m:val="p"/>
          </m:rPr>
          <w:rPr>
            <w:rFonts w:ascii="Cambria Math" w:hAnsi="Cambria Math" w:cs="Times New Roman"/>
          </w:rPr>
          <m:t>Val</m:t>
        </m:r>
        <m:d>
          <m:dPr>
            <m:ctrlPr>
              <w:rPr>
                <w:rFonts w:ascii="Cambria Math" w:hAnsi="Cambria Math" w:cs="Times New Roman"/>
                <w:i/>
              </w:rPr>
            </m:ctrlPr>
          </m:dPr>
          <m:e>
            <m:r>
              <w:rPr>
                <w:rFonts w:ascii="Cambria Math" w:hAnsi="Cambria Math" w:cs="Times New Roman"/>
              </w:rPr>
              <m:t>k</m:t>
            </m:r>
          </m:e>
        </m:d>
        <m:r>
          <w:rPr>
            <w:rFonts w:ascii="Cambria Math" w:hAnsi="Cambria Math" w:cs="Times New Roman"/>
          </w:rPr>
          <m:t>=1</m:t>
        </m:r>
      </m:oMath>
      <w:r w:rsidRPr="002F5147">
        <w:rPr>
          <w:rFonts w:cs="Times New Roman" w:hint="eastAsia"/>
          <w:bCs/>
          <w:iCs/>
        </w:rPr>
        <w:t>,</w:t>
      </w:r>
      <w:r w:rsidRPr="002F5147">
        <w:rPr>
          <w:rFonts w:cs="Times New Roman"/>
          <w:bCs/>
          <w:iCs/>
        </w:rPr>
        <w:t xml:space="preserve"> then</w:t>
      </w:r>
      <w:r w:rsidRPr="002F5147">
        <w:rPr>
          <w:rFonts w:cs="Times New Roman" w:hint="eastAsia"/>
          <w:bCs/>
          <w:iCs/>
        </w:rPr>
        <w:t xml:space="preserve"> </w:t>
      </w:r>
      <m:oMath>
        <m:sSub>
          <m:sSubPr>
            <m:ctrlPr>
              <w:rPr>
                <w:rFonts w:ascii="Cambria Math" w:hAnsi="Cambria Math" w:cs="Times New Roman"/>
                <w:bCs/>
                <w:iCs/>
              </w:rPr>
            </m:ctrlPr>
          </m:sSubPr>
          <m:e>
            <m:r>
              <m:rPr>
                <m:sty m:val="p"/>
              </m:rPr>
              <w:rPr>
                <w:rFonts w:ascii="Cambria Math" w:hAnsi="Cambria Math" w:cs="Times New Roman"/>
              </w:rPr>
              <m:t>v</m:t>
            </m:r>
          </m:e>
          <m:sub>
            <m:r>
              <w:rPr>
                <w:rFonts w:ascii="Cambria Math" w:hAnsi="Cambria Math" w:cs="Times New Roman"/>
              </w:rPr>
              <m:t xml:space="preserve">i </m:t>
            </m:r>
          </m:sub>
        </m:sSub>
      </m:oMath>
      <w:r w:rsidRPr="002F5147">
        <w:rPr>
          <w:rFonts w:cs="Times New Roman" w:hint="eastAsia"/>
          <w:bCs/>
          <w:iCs/>
        </w:rPr>
        <w:t xml:space="preserve"> </w:t>
      </w:r>
      <w:r w:rsidRPr="002F5147">
        <w:rPr>
          <w:rFonts w:cs="Times New Roman"/>
          <w:bCs/>
          <w:iCs/>
        </w:rPr>
        <w:t>is added to the module which</w:t>
      </w:r>
      <m:oMath>
        <m:sSub>
          <m:sSubPr>
            <m:ctrlPr>
              <w:rPr>
                <w:rFonts w:ascii="Cambria Math" w:hAnsi="Cambria Math" w:cs="Times New Roman"/>
                <w:bCs/>
                <w:iCs/>
              </w:rPr>
            </m:ctrlPr>
          </m:sSubPr>
          <m:e>
            <m:r>
              <m:rPr>
                <m:sty m:val="p"/>
              </m:rPr>
              <w:rPr>
                <w:rFonts w:ascii="Cambria Math" w:hAnsi="Cambria Math" w:cs="Times New Roman"/>
              </w:rPr>
              <m:t xml:space="preserve"> v</m:t>
            </m:r>
          </m:e>
          <m:sub>
            <m:r>
              <w:rPr>
                <w:rFonts w:ascii="Cambria Math" w:hAnsi="Cambria Math" w:cs="Times New Roman"/>
              </w:rPr>
              <m:t>k</m:t>
            </m:r>
          </m:sub>
        </m:sSub>
        <m:r>
          <w:rPr>
            <w:rFonts w:ascii="Cambria Math" w:hAnsi="Cambria Math" w:cs="Times New Roman"/>
          </w:rPr>
          <m:t xml:space="preserve"> </m:t>
        </m:r>
      </m:oMath>
      <w:r w:rsidRPr="002F5147">
        <w:rPr>
          <w:rFonts w:cs="Times New Roman" w:hint="eastAsia"/>
          <w:bCs/>
          <w:iCs/>
        </w:rPr>
        <w:t>belongs to</w:t>
      </w:r>
      <w:r w:rsidRPr="002F5147">
        <w:rPr>
          <w:rFonts w:cs="Times New Roman"/>
          <w:bCs/>
          <w:iCs/>
        </w:rPr>
        <w:t>.</w:t>
      </w:r>
    </w:p>
    <w:p w:rsidR="00F01541" w:rsidRPr="002F5147" w:rsidRDefault="00F01541" w:rsidP="00F01541">
      <w:pPr>
        <w:numPr>
          <w:ilvl w:val="0"/>
          <w:numId w:val="2"/>
        </w:numPr>
        <w:rPr>
          <w:rFonts w:cs="Times New Roman"/>
          <w:bCs/>
          <w:iCs/>
        </w:rPr>
      </w:pPr>
      <w:r w:rsidRPr="002F5147">
        <w:rPr>
          <w:rFonts w:cs="Times New Roman" w:hint="eastAsia"/>
          <w:bCs/>
          <w:iCs/>
        </w:rPr>
        <w:t xml:space="preserve">If </w:t>
      </w:r>
      <m:oMath>
        <m:r>
          <m:rPr>
            <m:sty m:val="p"/>
          </m:rPr>
          <w:rPr>
            <w:rFonts w:ascii="Cambria Math" w:hAnsi="Cambria Math" w:cs="Times New Roman"/>
          </w:rPr>
          <m:t>M</m:t>
        </m:r>
        <m:d>
          <m:dPr>
            <m:ctrlPr>
              <w:rPr>
                <w:rFonts w:ascii="Cambria Math" w:hAnsi="Cambria Math" w:cs="Times New Roman"/>
                <w:bCs/>
                <w:iCs/>
              </w:rPr>
            </m:ctrlPr>
          </m:dPr>
          <m:e>
            <m:sSub>
              <m:sSubPr>
                <m:ctrlPr>
                  <w:rPr>
                    <w:rFonts w:ascii="Cambria Math" w:hAnsi="Cambria Math" w:cs="Times New Roman"/>
                    <w:bCs/>
                    <w:iCs/>
                  </w:rPr>
                </m:ctrlPr>
              </m:sSubPr>
              <m:e>
                <m:r>
                  <m:rPr>
                    <m:sty m:val="p"/>
                  </m:rPr>
                  <w:rPr>
                    <w:rFonts w:ascii="Cambria Math" w:hAnsi="Cambria Math" w:cs="Times New Roman"/>
                  </w:rPr>
                  <m:t>v</m:t>
                </m:r>
              </m:e>
              <m:sub>
                <m:r>
                  <w:rPr>
                    <w:rFonts w:ascii="Cambria Math" w:hAnsi="Cambria Math" w:cs="Times New Roman"/>
                  </w:rPr>
                  <m:t>i</m:t>
                </m:r>
              </m:sub>
            </m:sSub>
            <m:r>
              <m:rPr>
                <m:sty m:val="p"/>
              </m:rPr>
              <w:rPr>
                <w:rFonts w:ascii="Cambria Math" w:hAnsi="Cambria Math" w:cs="Times New Roman"/>
              </w:rPr>
              <m:t>,</m:t>
            </m:r>
            <w:bookmarkStart w:id="7" w:name="OLE_LINK1"/>
            <m:sSub>
              <m:sSubPr>
                <m:ctrlPr>
                  <w:rPr>
                    <w:rFonts w:ascii="Cambria Math" w:hAnsi="Cambria Math" w:cs="Times New Roman"/>
                    <w:bCs/>
                    <w:iCs/>
                  </w:rPr>
                </m:ctrlPr>
              </m:sSubPr>
              <m:e>
                <m:r>
                  <m:rPr>
                    <m:sty m:val="p"/>
                  </m:rPr>
                  <w:rPr>
                    <w:rFonts w:ascii="Cambria Math" w:hAnsi="Cambria Math" w:cs="Times New Roman"/>
                  </w:rPr>
                  <m:t>v</m:t>
                </m:r>
              </m:e>
              <m:sub>
                <m:r>
                  <w:rPr>
                    <w:rFonts w:ascii="Cambria Math" w:hAnsi="Cambria Math" w:cs="Times New Roman"/>
                  </w:rPr>
                  <m:t>k</m:t>
                </m:r>
              </m:sub>
            </m:sSub>
            <w:bookmarkEnd w:id="7"/>
            <m:ctrlPr>
              <w:rPr>
                <w:rFonts w:ascii="Cambria Math" w:hAnsi="Cambria Math" w:cs="Times New Roman"/>
                <w:bCs/>
                <w:i/>
                <w:iCs/>
              </w:rPr>
            </m:ctrlPr>
          </m:e>
        </m:d>
        <m:r>
          <w:rPr>
            <w:rFonts w:ascii="Cambria Math" w:hAnsi="Cambria Math" w:cs="Times New Roman"/>
          </w:rPr>
          <m:t xml:space="preserve">≥σ, 1≤k≤i-1, </m:t>
        </m:r>
        <m:r>
          <m:rPr>
            <m:sty m:val="p"/>
          </m:rPr>
          <w:rPr>
            <w:rFonts w:ascii="Cambria Math" w:hAnsi="Cambria Math" w:cs="Times New Roman"/>
          </w:rPr>
          <m:t>Val</m:t>
        </m:r>
        <m:d>
          <m:dPr>
            <m:ctrlPr>
              <w:rPr>
                <w:rFonts w:ascii="Cambria Math" w:hAnsi="Cambria Math" w:cs="Times New Roman"/>
                <w:i/>
              </w:rPr>
            </m:ctrlPr>
          </m:dPr>
          <m:e>
            <m:r>
              <w:rPr>
                <w:rFonts w:ascii="Cambria Math" w:hAnsi="Cambria Math" w:cs="Times New Roman"/>
              </w:rPr>
              <m:t>k</m:t>
            </m:r>
          </m:e>
        </m:d>
        <m:r>
          <w:rPr>
            <w:rFonts w:ascii="Cambria Math" w:hAnsi="Cambria Math" w:cs="Times New Roman"/>
          </w:rPr>
          <m:t>&gt;1</m:t>
        </m:r>
      </m:oMath>
      <w:r w:rsidR="00AB149C">
        <w:rPr>
          <w:rFonts w:cs="Times New Roman"/>
        </w:rPr>
        <w:t xml:space="preserve">, </w:t>
      </w:r>
      <w:r w:rsidR="000E53DE">
        <w:rPr>
          <w:rFonts w:cs="Times New Roman"/>
        </w:rPr>
        <w:t xml:space="preserve">then </w:t>
      </w:r>
      <w:r w:rsidR="00AB149C">
        <w:rPr>
          <w:rFonts w:cs="Times New Roman"/>
          <w:bCs/>
          <w:iCs/>
        </w:rPr>
        <w:t>m</w:t>
      </w:r>
      <w:r w:rsidRPr="002F5147">
        <w:rPr>
          <w:rFonts w:cs="Times New Roman"/>
          <w:bCs/>
          <w:iCs/>
        </w:rPr>
        <w:t>erg</w:t>
      </w:r>
      <w:r w:rsidR="000E53DE">
        <w:rPr>
          <w:rFonts w:cs="Times New Roman"/>
          <w:bCs/>
          <w:iCs/>
        </w:rPr>
        <w:t xml:space="preserve">e these modules which </w:t>
      </w:r>
      <m:oMath>
        <m:sSub>
          <m:sSubPr>
            <m:ctrlPr>
              <w:rPr>
                <w:rFonts w:ascii="Cambria Math" w:hAnsi="Cambria Math" w:cs="Times New Roman"/>
                <w:bCs/>
                <w:iCs/>
              </w:rPr>
            </m:ctrlPr>
          </m:sSubPr>
          <m:e>
            <m:r>
              <m:rPr>
                <m:sty m:val="p"/>
              </m:rPr>
              <w:rPr>
                <w:rFonts w:ascii="Cambria Math" w:hAnsi="Cambria Math" w:cs="Times New Roman"/>
              </w:rPr>
              <m:t>v</m:t>
            </m:r>
          </m:e>
          <m:sub>
            <m:r>
              <w:rPr>
                <w:rFonts w:ascii="Cambria Math" w:hAnsi="Cambria Math" w:cs="Times New Roman"/>
              </w:rPr>
              <m:t>k</m:t>
            </m:r>
          </m:sub>
        </m:sSub>
      </m:oMath>
      <w:r w:rsidR="000E53DE">
        <w:rPr>
          <w:rFonts w:cs="Times New Roman" w:hint="eastAsia"/>
          <w:bCs/>
          <w:iCs/>
        </w:rPr>
        <w:t xml:space="preserve"> </w:t>
      </w:r>
      <w:r w:rsidR="000E53DE">
        <w:rPr>
          <w:rFonts w:cs="Times New Roman"/>
          <w:bCs/>
          <w:iCs/>
        </w:rPr>
        <w:t xml:space="preserve">belongs to </w:t>
      </w:r>
      <w:r w:rsidRPr="002F5147">
        <w:rPr>
          <w:rFonts w:cs="Times New Roman"/>
          <w:bCs/>
          <w:iCs/>
        </w:rPr>
        <w:t>and add</w:t>
      </w:r>
      <m:oMath>
        <m:sSub>
          <m:sSubPr>
            <m:ctrlPr>
              <w:rPr>
                <w:rFonts w:ascii="Cambria Math" w:hAnsi="Cambria Math" w:cs="Times New Roman"/>
                <w:bCs/>
                <w:iCs/>
              </w:rPr>
            </m:ctrlPr>
          </m:sSubPr>
          <m:e>
            <m:r>
              <m:rPr>
                <m:sty m:val="p"/>
              </m:rPr>
              <w:rPr>
                <w:rFonts w:ascii="Cambria Math" w:hAnsi="Cambria Math" w:cs="Times New Roman"/>
              </w:rPr>
              <m:t xml:space="preserve"> v</m:t>
            </m:r>
          </m:e>
          <m:sub>
            <m:r>
              <w:rPr>
                <w:rFonts w:ascii="Cambria Math" w:hAnsi="Cambria Math" w:cs="Times New Roman"/>
              </w:rPr>
              <m:t xml:space="preserve">i </m:t>
            </m:r>
          </m:sub>
        </m:sSub>
      </m:oMath>
      <w:r w:rsidRPr="002F5147">
        <w:rPr>
          <w:rFonts w:cs="Times New Roman" w:hint="eastAsia"/>
          <w:bCs/>
          <w:iCs/>
        </w:rPr>
        <w:t>in</w:t>
      </w:r>
      <w:r w:rsidRPr="002F5147">
        <w:rPr>
          <w:rFonts w:cs="Times New Roman"/>
          <w:bCs/>
          <w:iCs/>
        </w:rPr>
        <w:t xml:space="preserve">to </w:t>
      </w:r>
      <w:r w:rsidR="000E53DE">
        <w:rPr>
          <w:rFonts w:cs="Times New Roman" w:hint="eastAsia"/>
          <w:bCs/>
          <w:iCs/>
        </w:rPr>
        <w:t>the newly merged module</w:t>
      </w:r>
      <w:r w:rsidRPr="002F5147">
        <w:rPr>
          <w:rFonts w:cs="Times New Roman"/>
          <w:bCs/>
          <w:iCs/>
        </w:rPr>
        <w:t>.</w:t>
      </w:r>
    </w:p>
    <w:p w:rsidR="004E61EF" w:rsidRDefault="00F01541" w:rsidP="00DA184B">
      <w:pPr>
        <w:numPr>
          <w:ilvl w:val="0"/>
          <w:numId w:val="1"/>
        </w:numPr>
        <w:rPr>
          <w:rFonts w:cs="Times New Roman"/>
          <w:bCs/>
          <w:iCs/>
        </w:rPr>
      </w:pPr>
      <w:r w:rsidRPr="002F5147">
        <w:rPr>
          <w:rFonts w:cs="Times New Roman" w:hint="eastAsia"/>
          <w:bCs/>
          <w:iCs/>
        </w:rPr>
        <w:t>Iterate s</w:t>
      </w:r>
      <w:r w:rsidRPr="002F5147">
        <w:rPr>
          <w:rFonts w:cs="Times New Roman"/>
          <w:bCs/>
          <w:iCs/>
        </w:rPr>
        <w:t>tep 2 until all genes are clustered.</w:t>
      </w:r>
    </w:p>
    <w:p w:rsidR="00F27C91" w:rsidRDefault="0044641C" w:rsidP="00F27C91">
      <w:r>
        <w:rPr>
          <w:rFonts w:cs="Times New Roman" w:hint="eastAsia"/>
          <w:bCs/>
          <w:iCs/>
        </w:rPr>
        <w:t>The</w:t>
      </w:r>
      <w:r w:rsidR="00EC5B58">
        <w:rPr>
          <w:rFonts w:cs="Times New Roman" w:hint="eastAsia"/>
          <w:bCs/>
          <w:iCs/>
        </w:rPr>
        <w:t xml:space="preserve"> threshold </w:t>
      </w:r>
      <m:oMath>
        <m:r>
          <w:rPr>
            <w:rFonts w:ascii="Cambria Math" w:hAnsi="Cambria Math" w:cs="Times New Roman"/>
          </w:rPr>
          <m:t>σ</m:t>
        </m:r>
      </m:oMath>
      <w:r w:rsidR="00262F52">
        <w:rPr>
          <w:rFonts w:cs="Times New Roman" w:hint="eastAsia"/>
        </w:rPr>
        <w:t xml:space="preserve"> directly affects the results of clustering. </w:t>
      </w:r>
      <w:r w:rsidR="00AE4FD3">
        <w:rPr>
          <w:rFonts w:cs="Times New Roman"/>
        </w:rPr>
        <w:t xml:space="preserve">However, the value of </w:t>
      </w:r>
      <m:oMath>
        <m:r>
          <w:rPr>
            <w:rFonts w:ascii="Cambria Math" w:hAnsi="Cambria Math" w:cs="Times New Roman"/>
          </w:rPr>
          <m:t>σ</m:t>
        </m:r>
      </m:oMath>
      <w:r w:rsidR="00AE4FD3">
        <w:rPr>
          <w:rFonts w:cs="Times New Roman"/>
        </w:rPr>
        <w:t xml:space="preserve"> is very difficult to precisely control. An alternative </w:t>
      </w:r>
      <w:r w:rsidR="00262F52">
        <w:rPr>
          <w:rFonts w:cs="Times New Roman"/>
        </w:rPr>
        <w:t>parameter, called “neighborhood”</w:t>
      </w:r>
      <w:r w:rsidR="002C2332">
        <w:rPr>
          <w:rFonts w:cs="Times New Roman"/>
        </w:rPr>
        <w:t xml:space="preserve"> is defined to</w:t>
      </w:r>
      <w:r w:rsidR="00262F52">
        <w:rPr>
          <w:rFonts w:cs="Times New Roman"/>
        </w:rPr>
        <w:t xml:space="preserve"> represent the effect that </w:t>
      </w:r>
      <m:oMath>
        <m:r>
          <w:rPr>
            <w:rFonts w:ascii="Cambria Math" w:hAnsi="Cambria Math" w:cs="Times New Roman"/>
          </w:rPr>
          <m:t>σ</m:t>
        </m:r>
      </m:oMath>
      <w:r w:rsidR="00262F52">
        <w:rPr>
          <w:rFonts w:cs="Times New Roman" w:hint="eastAsia"/>
        </w:rPr>
        <w:t xml:space="preserve"> brings to output modules</w:t>
      </w:r>
      <w:r w:rsidR="00C63985">
        <w:rPr>
          <w:rFonts w:cs="Times New Roman"/>
        </w:rPr>
        <w:t xml:space="preserve">. </w:t>
      </w:r>
      <w:r w:rsidR="00C63985">
        <w:t>We can imagine a circle with one gene as its central and n as its radius. This circle is the gene’s “neighborhood” area. If another gene lies in this circle, the two genes are merged to be in one module.</w:t>
      </w:r>
      <w:r w:rsidR="00A153DD">
        <w:t xml:space="preserve"> </w:t>
      </w:r>
      <w:r w:rsidR="00F27C91" w:rsidRPr="00475DD4">
        <w:t xml:space="preserve">Its value is assigned to the rank </w:t>
      </w:r>
      <w:r w:rsidR="00D05A1E">
        <w:t xml:space="preserve">of percentage </w:t>
      </w:r>
      <w:r w:rsidR="00F27C91" w:rsidRPr="00475DD4">
        <w:t>of gene-gene similarities. By sortin</w:t>
      </w:r>
      <w:r w:rsidR="008412C7">
        <w:t>g all the gene-gene similarity score</w:t>
      </w:r>
      <w:r w:rsidR="0012531D">
        <w:t>s</w:t>
      </w:r>
      <w:r w:rsidR="00F27C91" w:rsidRPr="00475DD4">
        <w:t xml:space="preserve"> decreasingly, one neighborhood is set to be quotient of the rank divided by the number of gene-gene pairs. For example, a neighborhood 0.1 ranks at the largest 10% of all gene-gene similarities.</w:t>
      </w:r>
      <w:r w:rsidR="00F27C91">
        <w:t xml:space="preserve"> With different values of </w:t>
      </w:r>
      <w:r w:rsidR="00F27C91" w:rsidRPr="00475DD4">
        <w:t>neighborhood</w:t>
      </w:r>
      <w:r w:rsidR="00F27C91">
        <w:t xml:space="preserve"> ranging from 0 to 1, output modules can be different in both size and seed gene fraction.</w:t>
      </w:r>
      <w:r w:rsidR="00014B38">
        <w:t xml:space="preserve"> </w:t>
      </w:r>
      <w:r w:rsidR="0016009F">
        <w:t>Thus, if the value of neighborhood is smaller, it is more difficult for cluster one gene with another.</w:t>
      </w:r>
    </w:p>
    <w:p w:rsidR="00FF070F" w:rsidRPr="00F27C91" w:rsidRDefault="00FF070F" w:rsidP="00FF070F">
      <w:pPr>
        <w:rPr>
          <w:rFonts w:cs="Times New Roman"/>
          <w:bCs/>
          <w:iCs/>
        </w:rPr>
      </w:pPr>
    </w:p>
    <w:p w:rsidR="00F167FA" w:rsidRDefault="00DE4273" w:rsidP="00197405">
      <w:pPr>
        <w:pStyle w:val="3"/>
      </w:pPr>
      <w:r>
        <w:t>2</w:t>
      </w:r>
      <w:r w:rsidR="00622546">
        <w:t xml:space="preserve">.2 </w:t>
      </w:r>
      <w:r w:rsidR="00116363">
        <w:rPr>
          <w:rFonts w:hint="eastAsia"/>
        </w:rPr>
        <w:t>P</w:t>
      </w:r>
      <w:r w:rsidR="009C2CC7">
        <w:rPr>
          <w:rFonts w:hint="eastAsia"/>
        </w:rPr>
        <w:t>arameter tuning</w:t>
      </w:r>
    </w:p>
    <w:p w:rsidR="00857D39" w:rsidRPr="00857D39" w:rsidRDefault="00DE4273" w:rsidP="0073339A">
      <w:pPr>
        <w:pStyle w:val="4"/>
      </w:pPr>
      <w:r>
        <w:t>2</w:t>
      </w:r>
      <w:r w:rsidR="00622546">
        <w:t xml:space="preserve">.2.1 </w:t>
      </w:r>
      <w:r w:rsidR="00857D39">
        <w:rPr>
          <w:rFonts w:hint="eastAsia"/>
        </w:rPr>
        <w:t>overview</w:t>
      </w:r>
    </w:p>
    <w:p w:rsidR="002A4096" w:rsidRDefault="002A4096" w:rsidP="00226943">
      <w:r>
        <w:rPr>
          <w:rFonts w:hint="eastAsia"/>
        </w:rPr>
        <w:t xml:space="preserve">The density-based hierarchical clustering framework makes it possible to </w:t>
      </w:r>
      <w:r w:rsidR="003F291A">
        <w:rPr>
          <w:rFonts w:hint="eastAsia"/>
        </w:rPr>
        <w:t>visualize the key feature</w:t>
      </w:r>
      <w:r>
        <w:rPr>
          <w:rFonts w:hint="eastAsia"/>
        </w:rPr>
        <w:t xml:space="preserve">s of the largest </w:t>
      </w:r>
      <w:r>
        <w:t xml:space="preserve">two </w:t>
      </w:r>
      <w:r>
        <w:rPr>
          <w:rFonts w:hint="eastAsia"/>
        </w:rPr>
        <w:t>module</w:t>
      </w:r>
      <w:r>
        <w:t>s</w:t>
      </w:r>
      <w:r>
        <w:rPr>
          <w:rFonts w:hint="eastAsia"/>
        </w:rPr>
        <w:t xml:space="preserve"> during clustering process</w:t>
      </w:r>
      <w:r>
        <w:t>es</w:t>
      </w:r>
      <w:r>
        <w:rPr>
          <w:rFonts w:hint="eastAsia"/>
        </w:rPr>
        <w:t xml:space="preserve">, </w:t>
      </w:r>
      <w:r>
        <w:t xml:space="preserve">and therefore helps users flexibly control the </w:t>
      </w:r>
      <w:r w:rsidR="004575C2">
        <w:t>output module size</w:t>
      </w:r>
      <w:r>
        <w:t>. Three paramete</w:t>
      </w:r>
      <w:r w:rsidR="00EC5676">
        <w:t>rs, including t</w:t>
      </w:r>
      <w:r w:rsidR="004575C2">
        <w:t>he above-mentioned neighborhood</w:t>
      </w:r>
      <w:r>
        <w:t xml:space="preserve"> of </w:t>
      </w:r>
      <w:r w:rsidR="00EC5676">
        <w:t xml:space="preserve">the density-based hierarchical clustering, </w:t>
      </w:r>
      <w:r w:rsidR="004575C2">
        <w:t xml:space="preserve">the coefficient of </w:t>
      </w:r>
      <w:r w:rsidR="00615DBB">
        <w:t xml:space="preserve">diffusion kernel and </w:t>
      </w:r>
      <w:r w:rsidR="004575C2">
        <w:t xml:space="preserve">the restart probability of </w:t>
      </w:r>
      <w:r w:rsidR="00615DBB">
        <w:t>r</w:t>
      </w:r>
      <w:r w:rsidR="004575C2">
        <w:t>andom walk</w:t>
      </w:r>
      <w:r w:rsidR="00615DBB">
        <w:t xml:space="preserve">, </w:t>
      </w:r>
      <w:r>
        <w:t>affect the identification of gene modules. Since</w:t>
      </w:r>
      <w:r w:rsidR="004575C2">
        <w:t xml:space="preserve"> module identification do not have a loss function similar to supervised learning</w:t>
      </w:r>
      <w:r>
        <w:t xml:space="preserve">, the fraction of seed genes in the largest module is used instead to measure whether a set of parameter values are suitable. As for the </w:t>
      </w:r>
      <w:r w:rsidR="00E76CD2">
        <w:t xml:space="preserve">coefficient of clustering, </w:t>
      </w:r>
      <w:r>
        <w:t xml:space="preserve">which </w:t>
      </w:r>
      <w:r w:rsidRPr="004346EB">
        <w:rPr>
          <w:i/>
        </w:rPr>
        <w:t>directly</w:t>
      </w:r>
      <w:r>
        <w:t xml:space="preserve"> affects the fraction, we give a default value and a principle to tune it. As for the other two which </w:t>
      </w:r>
      <w:r w:rsidRPr="004346EB">
        <w:rPr>
          <w:i/>
        </w:rPr>
        <w:t>indirectly</w:t>
      </w:r>
      <w:r>
        <w:t xml:space="preserve"> affects the fraction, we suggest a set of default values. As a consequence,</w:t>
      </w:r>
      <w:r w:rsidRPr="00394B29">
        <w:t xml:space="preserve"> </w:t>
      </w:r>
      <w:r w:rsidR="0006554B">
        <w:t>ClustEx2</w:t>
      </w:r>
      <w:r w:rsidRPr="00394B29">
        <w:t xml:space="preserve"> is able to instruct users </w:t>
      </w:r>
      <w:r w:rsidR="00157A55">
        <w:t xml:space="preserve">about what effects </w:t>
      </w:r>
      <w:r>
        <w:t>different parameters will bring</w:t>
      </w:r>
      <w:r w:rsidR="00E54505">
        <w:t xml:space="preserve"> to output modules</w:t>
      </w:r>
      <w:r w:rsidRPr="00394B29">
        <w:t>.</w:t>
      </w:r>
    </w:p>
    <w:p w:rsidR="00371A3A" w:rsidRDefault="00DE4273" w:rsidP="0073339A">
      <w:pPr>
        <w:pStyle w:val="4"/>
      </w:pPr>
      <w:r>
        <w:t>2</w:t>
      </w:r>
      <w:r w:rsidR="00622546">
        <w:t xml:space="preserve">.2.2 </w:t>
      </w:r>
      <w:r w:rsidR="00AA2A4C">
        <w:rPr>
          <w:rFonts w:hint="eastAsia"/>
        </w:rPr>
        <w:t xml:space="preserve">Neighborhood </w:t>
      </w:r>
      <w:r w:rsidR="009F207F">
        <w:rPr>
          <w:rFonts w:hint="eastAsia"/>
        </w:rPr>
        <w:t>of density-based hierarchical clustering</w:t>
      </w:r>
    </w:p>
    <w:p w:rsidR="000221D3" w:rsidRDefault="00AB3365" w:rsidP="00226943">
      <w:r>
        <w:t xml:space="preserve">The adjustable coefficient of the clustering method </w:t>
      </w:r>
      <w:r w:rsidR="004B2A36">
        <w:t>is called “neighborhood” and it controls whether a gene is close enough to some module.</w:t>
      </w:r>
      <w:r w:rsidR="006106F5">
        <w:t xml:space="preserve"> </w:t>
      </w:r>
      <w:r w:rsidR="000835F8">
        <w:t xml:space="preserve">“n”, </w:t>
      </w:r>
      <w:r w:rsidR="002A4096">
        <w:t>short for “neighborhood”,</w:t>
      </w:r>
      <w:r w:rsidR="00734A1E" w:rsidRPr="00734A1E">
        <w:t xml:space="preserve"> </w:t>
      </w:r>
      <w:r w:rsidR="00734A1E">
        <w:t>directly affects the seed gene fraction and c</w:t>
      </w:r>
      <w:r w:rsidR="00734A1E" w:rsidRPr="00AF29C8">
        <w:t>ontrols the intra-cluster similarity of gene modules</w:t>
      </w:r>
      <w:r w:rsidR="002A4096">
        <w:t xml:space="preserve">. According to its parameterization, </w:t>
      </w:r>
      <w:r w:rsidR="002A4096" w:rsidRPr="004451CC">
        <w:t>0.1 is the highest 10% edge similarity score amongst all the gene-gene similarities</w:t>
      </w:r>
      <w:r w:rsidR="00060323">
        <w:t xml:space="preserve"> and </w:t>
      </w:r>
      <w:r w:rsidR="00402230">
        <w:t xml:space="preserve">is </w:t>
      </w:r>
      <w:r w:rsidR="00060323">
        <w:t>suggested to be the first</w:t>
      </w:r>
      <w:r w:rsidR="000D5F6B">
        <w:t xml:space="preserve"> value of neighborhood for usage</w:t>
      </w:r>
      <w:r w:rsidR="00F12138">
        <w:t>.</w:t>
      </w:r>
      <w:r w:rsidR="002A4096">
        <w:t xml:space="preserve"> </w:t>
      </w:r>
      <w:r w:rsidR="00E1116D">
        <w:t>U</w:t>
      </w:r>
      <w:r w:rsidR="002A4096">
        <w:t>sers are encou</w:t>
      </w:r>
      <w:r w:rsidR="007F3BE2">
        <w:t>raged to set it smaller than this</w:t>
      </w:r>
      <w:r w:rsidR="002A4096">
        <w:t xml:space="preserve"> default value</w:t>
      </w:r>
      <w:r w:rsidR="00E1116D">
        <w:t>,</w:t>
      </w:r>
      <w:r w:rsidR="00E1116D" w:rsidRPr="00E1116D">
        <w:t xml:space="preserve"> </w:t>
      </w:r>
      <w:r w:rsidR="00E1116D">
        <w:t>as long as the seed gene fraction and the size of the largest module are satisfactory,</w:t>
      </w:r>
      <w:r w:rsidR="002A4096">
        <w:t>. The principle is that</w:t>
      </w:r>
      <w:r w:rsidR="00762312" w:rsidRPr="00762312">
        <w:t xml:space="preserve"> </w:t>
      </w:r>
      <w:r w:rsidR="00762312">
        <w:t>w</w:t>
      </w:r>
      <w:r w:rsidR="00762312" w:rsidRPr="00AF29C8">
        <w:t>ith the same number of genes clustered, a smaller neighborhood results in more modules and higher intra-cluster similarity of each module</w:t>
      </w:r>
      <w:r w:rsidR="002A4096">
        <w:t xml:space="preserve">. </w:t>
      </w:r>
      <w:r w:rsidR="007F18EE" w:rsidRPr="00AF29C8">
        <w:t>If we choose an extreme</w:t>
      </w:r>
      <w:r w:rsidR="007F18EE">
        <w:t>ly small neighborhood</w:t>
      </w:r>
      <w:r w:rsidR="007F18EE" w:rsidRPr="00AF29C8">
        <w:t xml:space="preserve"> as 0, then ever</w:t>
      </w:r>
      <w:r w:rsidR="007F18EE">
        <w:t>y gene forms a module; if extremely large as 1,</w:t>
      </w:r>
      <w:r w:rsidR="007F18EE" w:rsidRPr="00AF29C8">
        <w:t xml:space="preserve"> all genes are in one module. We suggest choosing </w:t>
      </w:r>
      <w:r w:rsidR="007F18EE" w:rsidRPr="00AF29C8">
        <w:rPr>
          <w:rFonts w:hint="eastAsia"/>
        </w:rPr>
        <w:t>an appropriate</w:t>
      </w:r>
      <w:r w:rsidR="007F18EE" w:rsidRPr="00AF29C8">
        <w:t xml:space="preserve"> neighborhood that is small enough to result in high intra-cluster similarity of each module but not too small</w:t>
      </w:r>
      <w:r w:rsidR="007F18EE" w:rsidRPr="00AF29C8">
        <w:rPr>
          <w:rFonts w:hint="eastAsia"/>
        </w:rPr>
        <w:t xml:space="preserve"> to</w:t>
      </w:r>
      <w:r w:rsidR="007F18EE" w:rsidRPr="00AF29C8">
        <w:t xml:space="preserve"> avoid </w:t>
      </w:r>
      <w:r w:rsidR="00996007">
        <w:t>that every gene</w:t>
      </w:r>
      <w:r w:rsidR="007F18EE" w:rsidRPr="00AF29C8">
        <w:rPr>
          <w:rFonts w:hint="eastAsia"/>
        </w:rPr>
        <w:t xml:space="preserve"> </w:t>
      </w:r>
      <w:r w:rsidR="007F18EE" w:rsidRPr="00AF29C8">
        <w:t>form</w:t>
      </w:r>
      <w:r w:rsidR="00996007">
        <w:t>s</w:t>
      </w:r>
      <w:r w:rsidR="007F18EE" w:rsidRPr="00AF29C8">
        <w:t xml:space="preserve"> </w:t>
      </w:r>
      <w:r w:rsidR="007F18EE" w:rsidRPr="00AF29C8">
        <w:rPr>
          <w:rFonts w:hint="eastAsia"/>
        </w:rPr>
        <w:t>a</w:t>
      </w:r>
      <w:r w:rsidR="007F18EE" w:rsidRPr="00AF29C8">
        <w:t xml:space="preserve"> modu</w:t>
      </w:r>
      <w:r w:rsidR="007F18EE" w:rsidRPr="00AF29C8">
        <w:rPr>
          <w:rFonts w:hint="eastAsia"/>
        </w:rPr>
        <w:t>le by itself</w:t>
      </w:r>
      <w:r w:rsidR="007F18EE" w:rsidRPr="00AF29C8">
        <w:t>.</w:t>
      </w:r>
    </w:p>
    <w:p w:rsidR="00BF1593" w:rsidRDefault="000221D3" w:rsidP="00377256">
      <w:pPr>
        <w:ind w:firstLineChars="200" w:firstLine="480"/>
      </w:pPr>
      <w:r>
        <w:rPr>
          <w:rFonts w:hint="eastAsia"/>
        </w:rPr>
        <w:t>Figure S1</w:t>
      </w:r>
      <w:r w:rsidRPr="009F7D8C">
        <w:rPr>
          <w:rFonts w:hint="eastAsia"/>
        </w:rPr>
        <w:t xml:space="preserve"> shows</w:t>
      </w:r>
      <w:r w:rsidRPr="009F7D8C">
        <w:t xml:space="preserve"> the clustering processes that record the changing fraction of seed genes as modules expand under three different </w:t>
      </w:r>
      <w:r w:rsidR="0086506F">
        <w:t>values of n</w:t>
      </w:r>
      <w:r>
        <w:t>, which are small, medium and large, corresponding to 0.01, 0.1 and 0.3</w:t>
      </w:r>
      <w:r w:rsidRPr="009F7D8C">
        <w:t>. The curves show their differenc</w:t>
      </w:r>
      <w:r>
        <w:t>es apparently in the largest module</w:t>
      </w:r>
      <w:r w:rsidRPr="009F7D8C">
        <w:t xml:space="preserve"> expansion and the fraction of seed genes</w:t>
      </w:r>
      <w:r>
        <w:t xml:space="preserve"> in this</w:t>
      </w:r>
      <w:r w:rsidRPr="009F7D8C">
        <w:t xml:space="preserve"> largest module. In </w:t>
      </w:r>
      <w:r w:rsidR="009B0B48">
        <w:t>Figure S1</w:t>
      </w:r>
      <w:r>
        <w:t>(A), the</w:t>
      </w:r>
      <w:r w:rsidRPr="009F7D8C">
        <w:t xml:space="preserve"> </w:t>
      </w:r>
      <w:r w:rsidR="009E5343">
        <w:t xml:space="preserve">value of </w:t>
      </w:r>
      <w:r w:rsidRPr="009F7D8C">
        <w:t>n is 0.01</w:t>
      </w:r>
      <w:r>
        <w:t xml:space="preserve"> and</w:t>
      </w:r>
      <w:r w:rsidRPr="009F7D8C">
        <w:t xml:space="preserve"> the </w:t>
      </w:r>
      <w:r>
        <w:t xml:space="preserve">corresponding </w:t>
      </w:r>
      <w:r w:rsidRPr="009F7D8C">
        <w:t xml:space="preserve">largest module expands to contain </w:t>
      </w:r>
      <w:r w:rsidRPr="009F7D8C">
        <w:rPr>
          <w:rFonts w:hint="eastAsia"/>
        </w:rPr>
        <w:t xml:space="preserve">only </w:t>
      </w:r>
      <w:r>
        <w:t>30</w:t>
      </w:r>
      <w:r w:rsidRPr="009F7D8C">
        <w:t xml:space="preserve"> genes. This is </w:t>
      </w:r>
      <w:r w:rsidRPr="009F7D8C">
        <w:rPr>
          <w:rFonts w:hint="eastAsia"/>
        </w:rPr>
        <w:t>because</w:t>
      </w:r>
      <w:r w:rsidR="0003555E">
        <w:t xml:space="preserve"> that </w:t>
      </w:r>
      <w:r w:rsidRPr="009F7D8C">
        <w:t xml:space="preserve">n is </w:t>
      </w:r>
      <w:r w:rsidRPr="009F7D8C">
        <w:rPr>
          <w:rFonts w:hint="eastAsia"/>
        </w:rPr>
        <w:t>so</w:t>
      </w:r>
      <w:r w:rsidRPr="009F7D8C">
        <w:t xml:space="preserve"> small that almost every gene forms a module by itself. In </w:t>
      </w:r>
      <w:r w:rsidR="009B0B48">
        <w:t>Figure S1</w:t>
      </w:r>
      <w:r w:rsidRPr="009F7D8C">
        <w:t xml:space="preserve">(C), </w:t>
      </w:r>
      <w:r>
        <w:t>when</w:t>
      </w:r>
      <w:r w:rsidRPr="009F7D8C">
        <w:rPr>
          <w:rFonts w:hint="eastAsia"/>
        </w:rPr>
        <w:t xml:space="preserve"> n is </w:t>
      </w:r>
      <w:r w:rsidRPr="009F7D8C">
        <w:t>0.3, the expansion of the largest module and the number of clustered genes almost make up a diagonal line. This is because that the neighborhood is so l</w:t>
      </w:r>
      <w:r w:rsidR="009B0B48">
        <w:t xml:space="preserve">arge that almost all genes are </w:t>
      </w:r>
      <w:r w:rsidRPr="009F7D8C">
        <w:t xml:space="preserve">clustered into one module. </w:t>
      </w:r>
      <w:r w:rsidR="009B0B48">
        <w:t>In Figure S1</w:t>
      </w:r>
      <w:r w:rsidRPr="009F7D8C">
        <w:t>(B) when neighbo</w:t>
      </w:r>
      <w:r>
        <w:t>rhood is 0.1, the medium</w:t>
      </w:r>
      <w:r w:rsidRPr="009F7D8C">
        <w:t xml:space="preserve"> </w:t>
      </w:r>
      <w:r w:rsidR="00AB4523">
        <w:t xml:space="preserve">value of </w:t>
      </w:r>
      <w:r w:rsidRPr="009F7D8C">
        <w:t>neighborhood ensures that the intra-cluster similarity of gene modules are large.</w:t>
      </w:r>
      <w:r>
        <w:t xml:space="preserve"> Therefore we recommend 0.1 as the default value of</w:t>
      </w:r>
      <w:r w:rsidR="009B0B48">
        <w:t xml:space="preserve"> n</w:t>
      </w:r>
      <w:r w:rsidR="00982EA0">
        <w:t>. But</w:t>
      </w:r>
      <w:r>
        <w:t xml:space="preserve"> it is suggested using a neighborhood smaller than 0.1 if users are satisfied with the seed gene fra</w:t>
      </w:r>
      <w:r w:rsidR="00696A21">
        <w:t>ction and module size under a</w:t>
      </w:r>
      <w:r>
        <w:t xml:space="preserve"> smaller neighborhood.</w:t>
      </w:r>
      <w:r>
        <w:rPr>
          <w:rFonts w:hint="eastAsia"/>
        </w:rPr>
        <w:t xml:space="preserve"> </w:t>
      </w:r>
    </w:p>
    <w:p w:rsidR="000221D3" w:rsidRPr="00377256" w:rsidRDefault="000221D3" w:rsidP="00377256">
      <w:pPr>
        <w:ind w:firstLineChars="200" w:firstLine="480"/>
      </w:pPr>
      <w:r>
        <w:rPr>
          <w:rFonts w:hint="eastAsia"/>
        </w:rPr>
        <w:t xml:space="preserve">Typically </w:t>
      </w:r>
      <w:r w:rsidR="007C768C">
        <w:rPr>
          <w:rFonts w:hint="eastAsia"/>
        </w:rPr>
        <w:t>we determine</w:t>
      </w:r>
      <w:r>
        <w:rPr>
          <w:rFonts w:hint="eastAsia"/>
        </w:rPr>
        <w:t xml:space="preserve"> </w:t>
      </w:r>
      <w:r w:rsidR="007C768C">
        <w:t xml:space="preserve">output modules </w:t>
      </w:r>
      <w:r>
        <w:rPr>
          <w:rFonts w:hint="eastAsia"/>
        </w:rPr>
        <w:t xml:space="preserve">under one value of the </w:t>
      </w:r>
      <w:r>
        <w:t>neighborhood</w:t>
      </w:r>
      <w:r>
        <w:rPr>
          <w:rFonts w:hint="eastAsia"/>
        </w:rPr>
        <w:t>.</w:t>
      </w:r>
      <w:r>
        <w:t xml:space="preserve"> However, there are occasions that users want to get higher or lower seed gene fractions with a fixed module size, or sometimes larger or smaller module size with a fixed seed gene fraction of the largest module.</w:t>
      </w:r>
      <w:r w:rsidR="00D03836">
        <w:t xml:space="preserve"> </w:t>
      </w:r>
      <w:r w:rsidR="00DB751E">
        <w:t xml:space="preserve">In order to meet these needs, the </w:t>
      </w:r>
      <w:r w:rsidR="00D03836">
        <w:t xml:space="preserve">features </w:t>
      </w:r>
      <w:r w:rsidRPr="000A2364">
        <w:t>are visualized</w:t>
      </w:r>
      <w:r>
        <w:t xml:space="preserve"> d</w:t>
      </w:r>
      <w:r w:rsidRPr="000A2364">
        <w:t>uring diff</w:t>
      </w:r>
      <w:r>
        <w:t>erent clustering processes with</w:t>
      </w:r>
      <w:r w:rsidRPr="000A2364">
        <w:t xml:space="preserve"> differe</w:t>
      </w:r>
      <w:r>
        <w:t>nt values of the neighborhood (Figure S1).</w:t>
      </w:r>
      <w:r>
        <w:rPr>
          <w:rFonts w:hint="eastAsia"/>
        </w:rPr>
        <w:t xml:space="preserve"> </w:t>
      </w:r>
      <w:r w:rsidR="009E360E">
        <w:t xml:space="preserve">Therefore, we need to determine the value of neighborhood along with at least one feature of the largest module. </w:t>
      </w:r>
      <w:r w:rsidR="00353D4E">
        <w:t xml:space="preserve">The tip is that </w:t>
      </w:r>
      <w:r w:rsidR="00747F3D">
        <w:t>w</w:t>
      </w:r>
      <w:r>
        <w:t>e only need to use the principle of tuning the value of neighborhood to obtain final results.</w:t>
      </w:r>
      <w:r w:rsidR="00AC6C0B">
        <w:t xml:space="preserve"> For example, </w:t>
      </w:r>
      <w:r w:rsidR="00961724">
        <w:t>in ord</w:t>
      </w:r>
      <w:r w:rsidR="001F3807">
        <w:t>er to identify modules with fixes sizes</w:t>
      </w:r>
      <w:r w:rsidR="00961724">
        <w:t>, a larger neighborhood typically result in a higher seed gene fraction, but a</w:t>
      </w:r>
      <w:r w:rsidR="00DF7241">
        <w:t xml:space="preserve"> lower intra-cluster similarity.</w:t>
      </w:r>
    </w:p>
    <w:p w:rsidR="00285207" w:rsidRDefault="00306128" w:rsidP="008966FF">
      <w:pPr>
        <w:jc w:val="left"/>
      </w:pPr>
      <w:r>
        <w:rPr>
          <w:noProof/>
        </w:rPr>
        <w:drawing>
          <wp:inline distT="0" distB="0" distL="0" distR="0" wp14:anchorId="4806015C" wp14:editId="296EFA0B">
            <wp:extent cx="4952011" cy="7428016"/>
            <wp:effectExtent l="0" t="0" r="1270" b="190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nf_neighborhood.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953933" cy="7430899"/>
                    </a:xfrm>
                    <a:prstGeom prst="rect">
                      <a:avLst/>
                    </a:prstGeom>
                  </pic:spPr>
                </pic:pic>
              </a:graphicData>
            </a:graphic>
          </wp:inline>
        </w:drawing>
      </w:r>
    </w:p>
    <w:p w:rsidR="00197405" w:rsidRDefault="007C5C67" w:rsidP="00197405">
      <w:pPr>
        <w:rPr>
          <w:rFonts w:cs="Times New Roman"/>
          <w:sz w:val="18"/>
          <w:szCs w:val="18"/>
        </w:rPr>
      </w:pPr>
      <w:r w:rsidRPr="00622546">
        <w:rPr>
          <w:rFonts w:cs="Times New Roman" w:hint="eastAsia"/>
          <w:b/>
          <w:sz w:val="18"/>
          <w:szCs w:val="18"/>
        </w:rPr>
        <w:t>Figure S1</w:t>
      </w:r>
      <w:r w:rsidR="005979A6">
        <w:rPr>
          <w:rFonts w:cs="Times New Roman" w:hint="eastAsia"/>
          <w:sz w:val="18"/>
          <w:szCs w:val="18"/>
        </w:rPr>
        <w:t xml:space="preserve">. </w:t>
      </w:r>
      <w:r w:rsidR="005979A6">
        <w:rPr>
          <w:rFonts w:cs="Times New Roman"/>
          <w:sz w:val="18"/>
          <w:szCs w:val="18"/>
        </w:rPr>
        <w:t>Variation</w:t>
      </w:r>
      <w:r w:rsidR="003C4884">
        <w:rPr>
          <w:rFonts w:cs="Times New Roman"/>
          <w:sz w:val="18"/>
          <w:szCs w:val="18"/>
        </w:rPr>
        <w:t xml:space="preserve"> of</w:t>
      </w:r>
      <w:r w:rsidR="005979A6">
        <w:rPr>
          <w:rFonts w:cs="Times New Roman"/>
          <w:sz w:val="18"/>
          <w:szCs w:val="18"/>
        </w:rPr>
        <w:t xml:space="preserve"> key features during module expansion processes</w:t>
      </w:r>
      <w:r w:rsidR="00285207" w:rsidRPr="009E3C8F">
        <w:rPr>
          <w:rFonts w:cs="Times New Roman"/>
          <w:sz w:val="18"/>
          <w:szCs w:val="18"/>
        </w:rPr>
        <w:t xml:space="preserve"> (A)</w:t>
      </w:r>
      <w:r w:rsidR="00B65465">
        <w:rPr>
          <w:rFonts w:cs="Times New Roman"/>
          <w:sz w:val="18"/>
          <w:szCs w:val="18"/>
        </w:rPr>
        <w:t xml:space="preserve"> </w:t>
      </w:r>
      <w:r w:rsidR="00E34B2E">
        <w:rPr>
          <w:rFonts w:cs="Times New Roman"/>
          <w:sz w:val="18"/>
          <w:szCs w:val="18"/>
        </w:rPr>
        <w:t xml:space="preserve">under </w:t>
      </w:r>
      <w:r w:rsidR="00B65465">
        <w:rPr>
          <w:rFonts w:cs="Times New Roman"/>
          <w:sz w:val="18"/>
          <w:szCs w:val="18"/>
        </w:rPr>
        <w:t>the neighborhood equaling to 0.01</w:t>
      </w:r>
      <w:r w:rsidR="00E34B2E">
        <w:rPr>
          <w:rFonts w:cs="Times New Roman"/>
          <w:sz w:val="18"/>
          <w:szCs w:val="18"/>
        </w:rPr>
        <w:t>,</w:t>
      </w:r>
      <w:r w:rsidR="00285207">
        <w:rPr>
          <w:rFonts w:cs="Times New Roman"/>
          <w:sz w:val="18"/>
          <w:szCs w:val="18"/>
        </w:rPr>
        <w:t xml:space="preserve"> (B)</w:t>
      </w:r>
      <w:r w:rsidR="00285207" w:rsidRPr="009E3C8F">
        <w:rPr>
          <w:rFonts w:cs="Times New Roman"/>
          <w:sz w:val="18"/>
          <w:szCs w:val="18"/>
        </w:rPr>
        <w:t xml:space="preserve"> </w:t>
      </w:r>
      <w:r w:rsidR="00E34B2E">
        <w:rPr>
          <w:rFonts w:cs="Times New Roman"/>
          <w:sz w:val="18"/>
          <w:szCs w:val="18"/>
        </w:rPr>
        <w:t>under the neighbo</w:t>
      </w:r>
      <w:r w:rsidR="00F51F2F">
        <w:rPr>
          <w:rFonts w:cs="Times New Roman"/>
          <w:sz w:val="18"/>
          <w:szCs w:val="18"/>
        </w:rPr>
        <w:t>rhood equaling to 0.1</w:t>
      </w:r>
      <w:r w:rsidR="001D3A24">
        <w:rPr>
          <w:rFonts w:cs="Times New Roman"/>
          <w:sz w:val="18"/>
          <w:szCs w:val="18"/>
        </w:rPr>
        <w:t>,</w:t>
      </w:r>
      <w:r w:rsidR="00285207">
        <w:rPr>
          <w:rFonts w:cs="Times New Roman"/>
          <w:sz w:val="18"/>
          <w:szCs w:val="18"/>
        </w:rPr>
        <w:t xml:space="preserve"> </w:t>
      </w:r>
      <w:r w:rsidR="001D3A24">
        <w:rPr>
          <w:rFonts w:cs="Times New Roman"/>
          <w:sz w:val="18"/>
          <w:szCs w:val="18"/>
        </w:rPr>
        <w:t>(C) and under the neighborhood equaling to 0.3.</w:t>
      </w:r>
    </w:p>
    <w:p w:rsidR="001D3A24" w:rsidRPr="00197405" w:rsidRDefault="001D3A24" w:rsidP="00197405">
      <w:pPr>
        <w:rPr>
          <w:rFonts w:cs="Times New Roman"/>
        </w:rPr>
      </w:pPr>
    </w:p>
    <w:p w:rsidR="00C30824" w:rsidRPr="00020835" w:rsidRDefault="00DE4273" w:rsidP="00C30824">
      <w:pPr>
        <w:pStyle w:val="4"/>
      </w:pPr>
      <w:r>
        <w:t>2</w:t>
      </w:r>
      <w:r w:rsidR="00622546">
        <w:t xml:space="preserve">.2.3 </w:t>
      </w:r>
      <w:r w:rsidR="00C30824">
        <w:t>Coefficient of diffusion kernel and random walk</w:t>
      </w:r>
    </w:p>
    <w:p w:rsidR="00235D6C" w:rsidRDefault="00C30824" w:rsidP="004C05CE">
      <w:r>
        <w:t xml:space="preserve">The coefficient of diffusion kernel, “beta”, is set to be 0.01 by default. </w:t>
      </w:r>
      <w:r w:rsidR="00C32E48">
        <w:t>T</w:t>
      </w:r>
      <w:r>
        <w:t>he coefficien</w:t>
      </w:r>
      <w:r w:rsidR="00457526">
        <w:t xml:space="preserve">t of random walk, “r”, </w:t>
      </w:r>
      <w:r>
        <w:t>short for the re</w:t>
      </w:r>
      <w:r w:rsidR="0099684E">
        <w:t>start probability</w:t>
      </w:r>
      <w:r>
        <w:t>, is set to be 0.5 by default.</w:t>
      </w:r>
      <w:r w:rsidR="004C05CE">
        <w:rPr>
          <w:rFonts w:hint="eastAsia"/>
        </w:rPr>
        <w:t xml:space="preserve"> </w:t>
      </w:r>
      <w:r w:rsidR="00A84193">
        <w:t>T</w:t>
      </w:r>
      <w:r w:rsidR="00F04DC2">
        <w:t>he</w:t>
      </w:r>
      <w:r w:rsidR="004C05CE">
        <w:t>se</w:t>
      </w:r>
      <w:r w:rsidR="00F04DC2">
        <w:t xml:space="preserve"> two par</w:t>
      </w:r>
      <w:r w:rsidR="00B54384">
        <w:t>ameters</w:t>
      </w:r>
      <w:r w:rsidR="00D75407">
        <w:t xml:space="preserve"> indirectly affect</w:t>
      </w:r>
      <w:r w:rsidR="00F04DC2">
        <w:t xml:space="preserve"> the fraction of seed genes in modules. </w:t>
      </w:r>
      <w:r w:rsidR="00235D6C">
        <w:t xml:space="preserve">We used different </w:t>
      </w:r>
      <w:r w:rsidR="00457526">
        <w:t xml:space="preserve">value </w:t>
      </w:r>
      <w:r w:rsidR="00235D6C">
        <w:t>combinations of beta and r for module identification</w:t>
      </w:r>
      <w:r w:rsidR="005977AA">
        <w:t xml:space="preserve"> using the two real dataset discussed in the main article</w:t>
      </w:r>
      <w:r w:rsidR="00630889">
        <w:t xml:space="preserve">. To obtain </w:t>
      </w:r>
      <w:r w:rsidR="0049559D">
        <w:t>default value</w:t>
      </w:r>
      <w:r w:rsidR="00C67DD9">
        <w:t>s</w:t>
      </w:r>
      <w:r w:rsidR="00630889">
        <w:t xml:space="preserve"> of beta and r</w:t>
      </w:r>
      <w:r w:rsidR="00235D6C">
        <w:t xml:space="preserve">, </w:t>
      </w:r>
      <w:r w:rsidR="00E048B9">
        <w:t xml:space="preserve">modules with sizes ranging from 100 to 500 at a step of 100 are identified, </w:t>
      </w:r>
      <w:r w:rsidR="00235D6C">
        <w:t>under three values of neighborhood as discussed above.</w:t>
      </w:r>
      <w:r w:rsidR="00A35FF1">
        <w:t xml:space="preserve"> The goal is to </w:t>
      </w:r>
      <w:r w:rsidR="002A6662">
        <w:t>see wh</w:t>
      </w:r>
      <w:r w:rsidR="0063784A">
        <w:t xml:space="preserve">at values of beta and r lead to </w:t>
      </w:r>
      <w:r w:rsidR="002675D2">
        <w:t>as large seed gene fraction as possible.</w:t>
      </w:r>
      <w:r w:rsidR="00344E66" w:rsidRPr="00344E66">
        <w:t xml:space="preserve"> </w:t>
      </w:r>
      <w:r w:rsidR="0064760F">
        <w:t>Since</w:t>
      </w:r>
      <w:r w:rsidR="00344E66">
        <w:t xml:space="preserve"> beta impact</w:t>
      </w:r>
      <w:r w:rsidR="0064760F">
        <w:t>s</w:t>
      </w:r>
      <w:r w:rsidR="00344E66">
        <w:t xml:space="preserve"> on the gene-gene similarity scores which are used to define the value of </w:t>
      </w:r>
      <w:r w:rsidR="0064760F">
        <w:t>neighborhood and</w:t>
      </w:r>
      <w:r w:rsidR="00344E66">
        <w:t xml:space="preserve"> r affects the </w:t>
      </w:r>
      <w:r w:rsidR="0064760F">
        <w:t xml:space="preserve">order of all genes, beta are more closely related to neighborhood and thus have a more direct impact on output modules. </w:t>
      </w:r>
    </w:p>
    <w:p w:rsidR="00F04DC2" w:rsidRDefault="00F04DC2" w:rsidP="00F27C1C">
      <w:pPr>
        <w:ind w:firstLineChars="100" w:firstLine="240"/>
      </w:pPr>
      <w:r>
        <w:t>Firstly, we check</w:t>
      </w:r>
      <w:r w:rsidR="00403E52">
        <w:t>ed</w:t>
      </w:r>
      <w:r>
        <w:t xml:space="preserve"> the </w:t>
      </w:r>
      <w:r w:rsidR="0072724A">
        <w:t>variation of seed gene fractions</w:t>
      </w:r>
      <w:r>
        <w:t xml:space="preserve"> under different </w:t>
      </w:r>
      <w:r w:rsidR="00403E52">
        <w:t xml:space="preserve">values of </w:t>
      </w:r>
      <w:r w:rsidR="00F27C1C">
        <w:t xml:space="preserve">beta. </w:t>
      </w:r>
      <w:r w:rsidR="007C5C67">
        <w:t>Figure S2</w:t>
      </w:r>
      <w:r w:rsidR="00A0571E">
        <w:t xml:space="preserve"> describes</w:t>
      </w:r>
      <w:r w:rsidR="00F26FED">
        <w:t xml:space="preserve"> </w:t>
      </w:r>
      <w:r w:rsidR="00DF0C43">
        <w:t xml:space="preserve">that </w:t>
      </w:r>
      <w:r>
        <w:t xml:space="preserve">when </w:t>
      </w:r>
      <w:r w:rsidR="00D6791B">
        <w:t>beta ranges from -3</w:t>
      </w:r>
      <w:r w:rsidR="00F27C1C">
        <w:t xml:space="preserve"> to</w:t>
      </w:r>
      <w:r w:rsidR="00D6791B">
        <w:t xml:space="preserve"> 4 (log</w:t>
      </w:r>
      <w:r w:rsidR="00AE3014">
        <w:t>10</w:t>
      </w:r>
      <w:r w:rsidR="00D6791B">
        <w:t xml:space="preserve"> scale)</w:t>
      </w:r>
      <w:r w:rsidR="00C45186">
        <w:t>, how</w:t>
      </w:r>
      <w:r>
        <w:t xml:space="preserve"> </w:t>
      </w:r>
      <w:r w:rsidR="007C22F6">
        <w:t xml:space="preserve">the </w:t>
      </w:r>
      <w:r>
        <w:t>seed gene</w:t>
      </w:r>
      <w:r w:rsidR="004B1E1A">
        <w:t xml:space="preserve"> </w:t>
      </w:r>
      <w:r w:rsidR="00C45186">
        <w:t>fraction</w:t>
      </w:r>
      <w:r w:rsidR="004B1E1A" w:rsidRPr="004B1E1A">
        <w:t xml:space="preserve"> </w:t>
      </w:r>
      <w:r w:rsidR="004B1E1A">
        <w:t>varies</w:t>
      </w:r>
      <w:r w:rsidR="00C45186">
        <w:t xml:space="preserve"> in the largest module</w:t>
      </w:r>
      <w:r w:rsidR="005C7EEB">
        <w:t>:</w:t>
      </w:r>
      <w:r>
        <w:t xml:space="preserve"> </w:t>
      </w:r>
      <w:r w:rsidR="00A42CE0">
        <w:t xml:space="preserve">1) </w:t>
      </w:r>
      <w:r w:rsidR="00CF40CD">
        <w:t>e</w:t>
      </w:r>
      <w:r w:rsidR="00DB70F1">
        <w:t xml:space="preserve">ach three </w:t>
      </w:r>
      <w:r w:rsidR="00314B5A">
        <w:t>sub</w:t>
      </w:r>
      <w:r w:rsidR="00DB70F1">
        <w:t>figures in a column shows n</w:t>
      </w:r>
      <w:r w:rsidR="006F2CB5">
        <w:t>o matter what the</w:t>
      </w:r>
      <w:r w:rsidR="0072467A">
        <w:t xml:space="preserve"> value of r</w:t>
      </w:r>
      <w:r w:rsidR="00DC14B7">
        <w:rPr>
          <w:rFonts w:hint="eastAsia"/>
        </w:rPr>
        <w:t xml:space="preserve"> is</w:t>
      </w:r>
      <w:r w:rsidR="009A38D4">
        <w:t xml:space="preserve">, </w:t>
      </w:r>
      <w:r w:rsidR="0072467A">
        <w:rPr>
          <w:rFonts w:hint="eastAsia"/>
        </w:rPr>
        <w:t>if beta is smaller</w:t>
      </w:r>
      <w:r>
        <w:rPr>
          <w:rFonts w:hint="eastAsia"/>
        </w:rPr>
        <w:t xml:space="preserve"> than 0.1, </w:t>
      </w:r>
      <w:r>
        <w:t>the seed ge</w:t>
      </w:r>
      <w:r w:rsidR="00C620ED">
        <w:t>ne fraction is much larger</w:t>
      </w:r>
      <w:r w:rsidR="00CF40CD">
        <w:t xml:space="preserve">; </w:t>
      </w:r>
      <w:r w:rsidR="00C951E1">
        <w:t xml:space="preserve">2) </w:t>
      </w:r>
      <w:r w:rsidR="00CF40CD">
        <w:t>e</w:t>
      </w:r>
      <w:r w:rsidR="009964EB">
        <w:t xml:space="preserve">ach three </w:t>
      </w:r>
      <w:r w:rsidR="00926AD5">
        <w:t>sub</w:t>
      </w:r>
      <w:r w:rsidR="009964EB">
        <w:t xml:space="preserve">figures in a row shows when </w:t>
      </w:r>
      <w:r w:rsidR="002776AA">
        <w:t xml:space="preserve">the value of r is fixed, </w:t>
      </w:r>
      <w:r w:rsidR="007A2DCA">
        <w:t xml:space="preserve">if </w:t>
      </w:r>
      <w:r w:rsidR="009964EB">
        <w:t>beta</w:t>
      </w:r>
      <w:r>
        <w:t xml:space="preserve"> is s</w:t>
      </w:r>
      <w:r w:rsidR="00CD4CB4">
        <w:t>maller than 0.1, the</w:t>
      </w:r>
      <w:r>
        <w:t xml:space="preserve"> seed g</w:t>
      </w:r>
      <w:r w:rsidR="009A6BBE">
        <w:t>ene fraction is larger</w:t>
      </w:r>
      <w:r>
        <w:t xml:space="preserve">. </w:t>
      </w:r>
      <w:r w:rsidR="00DD480A">
        <w:t>Th</w:t>
      </w:r>
      <w:r w:rsidR="00CF1FBD">
        <w:t>erefore, the value of beta can</w:t>
      </w:r>
      <w:r w:rsidR="00DD480A">
        <w:t xml:space="preserve"> be 0.0001, 0.001 and 0.01</w:t>
      </w:r>
      <w:r w:rsidR="00CF1FBD">
        <w:t xml:space="preserve"> no matter what the value of r is</w:t>
      </w:r>
      <w:r w:rsidR="00DD480A">
        <w:t>, h</w:t>
      </w:r>
      <w:r>
        <w:t xml:space="preserve">owever, one thing that have to be mentioned is the </w:t>
      </w:r>
      <w:r w:rsidR="00DB67F2">
        <w:t>when beta is smaller, the calculation of diffusion kernel</w:t>
      </w:r>
      <w:r>
        <w:t xml:space="preserve"> relies more on the precision</w:t>
      </w:r>
      <w:r w:rsidR="005F264C">
        <w:t xml:space="preserve"> of</w:t>
      </w:r>
      <w:r w:rsidR="00DB67F2">
        <w:t xml:space="preserve"> Eigen and C</w:t>
      </w:r>
      <w:r w:rsidR="0034028D">
        <w:t>lapack. Thus</w:t>
      </w:r>
      <w:r>
        <w:t xml:space="preserve"> we</w:t>
      </w:r>
      <w:r w:rsidR="008C47CE">
        <w:t xml:space="preserve"> recommend</w:t>
      </w:r>
      <w:r>
        <w:t xml:space="preserve"> beta to be 0.01, which results in good seed gene fraction and does not rely</w:t>
      </w:r>
      <w:r w:rsidR="00B32CDE">
        <w:t xml:space="preserve"> too</w:t>
      </w:r>
      <w:r>
        <w:t xml:space="preserve"> much on th</w:t>
      </w:r>
      <w:r w:rsidR="00907ABA">
        <w:t>e precision</w:t>
      </w:r>
      <w:r w:rsidR="007A4073">
        <w:t xml:space="preserve"> of the two matrix calculation libraries.</w:t>
      </w:r>
    </w:p>
    <w:p w:rsidR="00737679" w:rsidRPr="000925B8" w:rsidRDefault="00737679" w:rsidP="000925B8">
      <w:pPr>
        <w:ind w:firstLineChars="200" w:firstLine="480"/>
      </w:pPr>
      <w:r>
        <w:t>Secondly, we checked the fraction of seed genes un</w:t>
      </w:r>
      <w:r w:rsidR="00B24A3C">
        <w:t>der different values of r</w:t>
      </w:r>
      <w:r>
        <w:t xml:space="preserve">. </w:t>
      </w:r>
      <w:r w:rsidR="00A078E6">
        <w:t>Notice that</w:t>
      </w:r>
      <w:r w:rsidR="00DD1E47">
        <w:t xml:space="preserve"> the value of beta ranging from -4 to -2 (log10</w:t>
      </w:r>
      <w:r w:rsidR="00CD2BD3">
        <w:t xml:space="preserve"> scale</w:t>
      </w:r>
      <w:r w:rsidR="00DD1E47">
        <w:t>)</w:t>
      </w:r>
      <w:r w:rsidR="004B4320">
        <w:t xml:space="preserve"> is needed</w:t>
      </w:r>
      <w:r w:rsidR="009D48BD">
        <w:t xml:space="preserve">, since </w:t>
      </w:r>
      <w:r w:rsidR="00D75BDB">
        <w:t xml:space="preserve">results under larger values of beta including </w:t>
      </w:r>
      <w:r w:rsidR="00420CBC">
        <w:t>-1 to 3</w:t>
      </w:r>
      <w:r w:rsidR="005F7197">
        <w:t xml:space="preserve"> </w:t>
      </w:r>
      <w:r w:rsidR="00CD52D2">
        <w:t>are left out as discussed above</w:t>
      </w:r>
      <w:r w:rsidR="00222FBE">
        <w:t>.</w:t>
      </w:r>
      <w:r w:rsidR="00D75BDB">
        <w:t xml:space="preserve"> </w:t>
      </w:r>
      <w:r w:rsidR="00123D81">
        <w:t xml:space="preserve">Figure S3 </w:t>
      </w:r>
      <w:r w:rsidR="007C22F6">
        <w:t xml:space="preserve">describes that </w:t>
      </w:r>
      <w:r w:rsidR="000E6283">
        <w:t xml:space="preserve">when </w:t>
      </w:r>
      <w:r w:rsidR="007C22F6">
        <w:t>r ranges from 0.1 to 0.9 with a step of 0.1, how</w:t>
      </w:r>
      <w:r w:rsidR="005D3AB9">
        <w:t xml:space="preserve"> the seed gene fraction varies in the largest module: 1)</w:t>
      </w:r>
      <w:r w:rsidR="00717F38">
        <w:rPr>
          <w:rFonts w:hint="eastAsia"/>
        </w:rPr>
        <w:t xml:space="preserve"> </w:t>
      </w:r>
      <w:r>
        <w:t xml:space="preserve">each three </w:t>
      </w:r>
      <w:r w:rsidR="00D75BDB">
        <w:t>sub</w:t>
      </w:r>
      <w:r>
        <w:t>figures</w:t>
      </w:r>
      <w:r w:rsidR="00F6131F">
        <w:t xml:space="preserve"> </w:t>
      </w:r>
      <w:r w:rsidR="00312735">
        <w:t>in a row shows</w:t>
      </w:r>
      <w:r w:rsidR="00060BE6">
        <w:t xml:space="preserve"> that</w:t>
      </w:r>
      <w:r w:rsidR="00312735">
        <w:t xml:space="preserve"> when beta is fixed</w:t>
      </w:r>
      <w:r w:rsidR="007714FE">
        <w:t>, a</w:t>
      </w:r>
      <w:r>
        <w:t xml:space="preserve"> larger r leads to a larger fraction except when r is 0</w:t>
      </w:r>
      <w:r w:rsidR="0081259B">
        <w:t>.9;</w:t>
      </w:r>
      <w:r>
        <w:t xml:space="preserve"> </w:t>
      </w:r>
      <w:r w:rsidR="0081259B">
        <w:t>2) e</w:t>
      </w:r>
      <w:r>
        <w:t xml:space="preserve">ach three </w:t>
      </w:r>
      <w:r w:rsidR="00762996">
        <w:t>sub</w:t>
      </w:r>
      <w:r>
        <w:t>figures in a column shows</w:t>
      </w:r>
      <w:r w:rsidR="00E66DD2">
        <w:t xml:space="preserve"> when neighborhood is fixed, </w:t>
      </w:r>
      <w:r w:rsidR="00CB2B20">
        <w:t>a larger value of r also to a larger fraction</w:t>
      </w:r>
      <w:r>
        <w:t xml:space="preserve">. </w:t>
      </w:r>
      <w:r w:rsidR="00C2169C">
        <w:t>Therefore,</w:t>
      </w:r>
      <w:r w:rsidR="006C6461">
        <w:t xml:space="preserve"> </w:t>
      </w:r>
      <w:r>
        <w:t>a larger restart probability lea</w:t>
      </w:r>
      <w:r w:rsidR="003523AF">
        <w:t xml:space="preserve">ds to larger fraction. </w:t>
      </w:r>
      <w:r w:rsidR="00454E7E">
        <w:t xml:space="preserve">However in this case, </w:t>
      </w:r>
      <w:r w:rsidR="00AC4EA3">
        <w:t xml:space="preserve">about 1,100 seed genes </w:t>
      </w:r>
      <w:r w:rsidR="001D14E2">
        <w:t>take up</w:t>
      </w:r>
      <w:r w:rsidR="00AC4EA3">
        <w:t xml:space="preserve"> almost one sixth of all genes and might </w:t>
      </w:r>
      <w:r w:rsidR="00CD54F8">
        <w:t>incline to</w:t>
      </w:r>
      <w:r w:rsidR="00C02E94">
        <w:t xml:space="preserve"> be</w:t>
      </w:r>
      <w:r w:rsidR="00CD54F8">
        <w:t xml:space="preserve"> closely </w:t>
      </w:r>
      <w:r w:rsidR="00C02E94">
        <w:t>connected</w:t>
      </w:r>
      <w:r w:rsidR="00E94E28">
        <w:t xml:space="preserve"> to each other.</w:t>
      </w:r>
      <w:r w:rsidR="00297A5E">
        <w:t xml:space="preserve"> </w:t>
      </w:r>
      <w:r w:rsidR="001934EF">
        <w:t>Conceptually</w:t>
      </w:r>
      <w:r>
        <w:t>, rest</w:t>
      </w:r>
      <w:r w:rsidR="00CB4567">
        <w:t xml:space="preserve">art probability is a balance </w:t>
      </w:r>
      <w:r w:rsidR="00932C19">
        <w:t>between gene context information</w:t>
      </w:r>
      <w:r w:rsidR="001964BA">
        <w:t xml:space="preserve"> and netwo</w:t>
      </w:r>
      <w:r w:rsidR="00297A5E">
        <w:t>rk topology. Thus, we</w:t>
      </w:r>
      <w:r>
        <w:t xml:space="preserve"> set </w:t>
      </w:r>
      <w:r w:rsidR="00297A5E">
        <w:t xml:space="preserve">it </w:t>
      </w:r>
      <w:r w:rsidR="0078411F">
        <w:t xml:space="preserve">to be </w:t>
      </w:r>
      <w:r>
        <w:t>0.5 by default, which represents the same amount of information from n</w:t>
      </w:r>
      <w:r w:rsidR="003E7979">
        <w:t>etwork topology and gene context information</w:t>
      </w:r>
      <w:r>
        <w:t xml:space="preserve">. </w:t>
      </w:r>
    </w:p>
    <w:p w:rsidR="00737679" w:rsidRPr="00737679" w:rsidRDefault="00737679" w:rsidP="00ED5ECC">
      <w:pPr>
        <w:ind w:firstLineChars="100" w:firstLine="240"/>
      </w:pPr>
    </w:p>
    <w:p w:rsidR="003C774A" w:rsidRDefault="00405268" w:rsidP="00D67A44">
      <w:pPr>
        <w:ind w:firstLineChars="100" w:firstLine="240"/>
        <w:jc w:val="left"/>
      </w:pPr>
      <w:r>
        <w:rPr>
          <w:noProof/>
        </w:rPr>
        <w:drawing>
          <wp:inline distT="0" distB="0" distL="0" distR="0" wp14:anchorId="217B46BF" wp14:editId="1155E38F">
            <wp:extent cx="5274310" cy="5274310"/>
            <wp:effectExtent l="0" t="0" r="2540"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nf_beta.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4310" cy="5274310"/>
                    </a:xfrm>
                    <a:prstGeom prst="rect">
                      <a:avLst/>
                    </a:prstGeom>
                  </pic:spPr>
                </pic:pic>
              </a:graphicData>
            </a:graphic>
          </wp:inline>
        </w:drawing>
      </w:r>
    </w:p>
    <w:p w:rsidR="00405268" w:rsidRPr="00A40372" w:rsidRDefault="007C5C67" w:rsidP="00690E1F">
      <w:pPr>
        <w:rPr>
          <w:sz w:val="18"/>
          <w:szCs w:val="18"/>
        </w:rPr>
      </w:pPr>
      <w:r w:rsidRPr="00622546">
        <w:rPr>
          <w:b/>
          <w:sz w:val="18"/>
          <w:szCs w:val="18"/>
        </w:rPr>
        <w:t>Figure S2</w:t>
      </w:r>
      <w:r w:rsidR="00622546">
        <w:rPr>
          <w:sz w:val="18"/>
          <w:szCs w:val="18"/>
        </w:rPr>
        <w:t>.</w:t>
      </w:r>
      <w:r w:rsidR="004F2ECB">
        <w:rPr>
          <w:sz w:val="18"/>
          <w:szCs w:val="18"/>
        </w:rPr>
        <w:t xml:space="preserve"> </w:t>
      </w:r>
      <w:r w:rsidR="00405268" w:rsidRPr="00A40372">
        <w:rPr>
          <w:sz w:val="18"/>
          <w:szCs w:val="18"/>
        </w:rPr>
        <w:t xml:space="preserve">TNF dataset (A) </w:t>
      </w:r>
      <w:r w:rsidR="00A40372" w:rsidRPr="00A40372">
        <w:rPr>
          <w:sz w:val="18"/>
          <w:szCs w:val="18"/>
        </w:rPr>
        <w:t>the seed gene fraction in the largest module of which the s</w:t>
      </w:r>
      <w:r w:rsidR="00A40372">
        <w:rPr>
          <w:sz w:val="18"/>
          <w:szCs w:val="18"/>
        </w:rPr>
        <w:t>ize ranges</w:t>
      </w:r>
      <w:r w:rsidR="00690E1F">
        <w:rPr>
          <w:rFonts w:hint="eastAsia"/>
          <w:sz w:val="18"/>
          <w:szCs w:val="18"/>
        </w:rPr>
        <w:t xml:space="preserve"> </w:t>
      </w:r>
      <w:r w:rsidR="00690E1F">
        <w:rPr>
          <w:sz w:val="18"/>
          <w:szCs w:val="18"/>
        </w:rPr>
        <w:t>f</w:t>
      </w:r>
      <w:r w:rsidR="00A40372" w:rsidRPr="00A40372">
        <w:rPr>
          <w:sz w:val="18"/>
          <w:szCs w:val="18"/>
        </w:rPr>
        <w:t>rom</w:t>
      </w:r>
      <w:r w:rsidR="00690E1F">
        <w:rPr>
          <w:sz w:val="18"/>
          <w:szCs w:val="18"/>
        </w:rPr>
        <w:t xml:space="preserve"> </w:t>
      </w:r>
      <w:r w:rsidR="00A40372" w:rsidRPr="00A40372">
        <w:rPr>
          <w:sz w:val="18"/>
          <w:szCs w:val="18"/>
        </w:rPr>
        <w:t>100 to 5</w:t>
      </w:r>
      <w:r w:rsidR="00690E1F">
        <w:rPr>
          <w:sz w:val="18"/>
          <w:szCs w:val="18"/>
        </w:rPr>
        <w:t>00 when random walk restart probability is 0.1</w:t>
      </w:r>
      <w:r w:rsidR="00A40372" w:rsidRPr="00A40372">
        <w:rPr>
          <w:sz w:val="18"/>
          <w:szCs w:val="18"/>
        </w:rPr>
        <w:t xml:space="preserve"> (B) </w:t>
      </w:r>
      <w:r w:rsidR="00690E1F">
        <w:rPr>
          <w:sz w:val="18"/>
          <w:szCs w:val="18"/>
        </w:rPr>
        <w:t>the seed gene fraction when restart probability is 0.5</w:t>
      </w:r>
      <w:r w:rsidR="00A40372" w:rsidRPr="00A40372">
        <w:rPr>
          <w:sz w:val="18"/>
          <w:szCs w:val="18"/>
        </w:rPr>
        <w:t xml:space="preserve"> (C)</w:t>
      </w:r>
      <w:r w:rsidR="00690E1F">
        <w:rPr>
          <w:sz w:val="18"/>
          <w:szCs w:val="18"/>
        </w:rPr>
        <w:t xml:space="preserve"> </w:t>
      </w:r>
      <w:r w:rsidR="00A40372">
        <w:rPr>
          <w:sz w:val="18"/>
          <w:szCs w:val="18"/>
        </w:rPr>
        <w:t>the seed gene fraction</w:t>
      </w:r>
      <w:r w:rsidR="00690E1F">
        <w:rPr>
          <w:rFonts w:hint="eastAsia"/>
          <w:sz w:val="18"/>
          <w:szCs w:val="18"/>
        </w:rPr>
        <w:t xml:space="preserve"> </w:t>
      </w:r>
      <w:r w:rsidR="00690E1F">
        <w:rPr>
          <w:sz w:val="18"/>
          <w:szCs w:val="18"/>
        </w:rPr>
        <w:t>when restart probability is 0.9</w:t>
      </w:r>
    </w:p>
    <w:p w:rsidR="00BF32E6" w:rsidRDefault="002F69D2" w:rsidP="00D67A44">
      <w:r>
        <w:rPr>
          <w:rFonts w:hint="eastAsia"/>
          <w:noProof/>
        </w:rPr>
        <w:drawing>
          <wp:inline distT="0" distB="0" distL="0" distR="0" wp14:anchorId="27079415" wp14:editId="68C8A6C5">
            <wp:extent cx="5274310" cy="5274310"/>
            <wp:effectExtent l="0" t="0" r="254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nf_restart.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4310" cy="5274310"/>
                    </a:xfrm>
                    <a:prstGeom prst="rect">
                      <a:avLst/>
                    </a:prstGeom>
                  </pic:spPr>
                </pic:pic>
              </a:graphicData>
            </a:graphic>
          </wp:inline>
        </w:drawing>
      </w:r>
    </w:p>
    <w:p w:rsidR="00737679" w:rsidRPr="00767109" w:rsidRDefault="007C5C67" w:rsidP="00280531">
      <w:pPr>
        <w:rPr>
          <w:sz w:val="18"/>
          <w:szCs w:val="18"/>
        </w:rPr>
      </w:pPr>
      <w:r w:rsidRPr="00622546">
        <w:rPr>
          <w:rFonts w:hint="eastAsia"/>
          <w:b/>
          <w:sz w:val="18"/>
          <w:szCs w:val="18"/>
        </w:rPr>
        <w:t>Figure S3</w:t>
      </w:r>
      <w:r w:rsidR="00622546">
        <w:rPr>
          <w:sz w:val="18"/>
          <w:szCs w:val="18"/>
        </w:rPr>
        <w:t>.</w:t>
      </w:r>
      <w:r w:rsidR="00C35852">
        <w:rPr>
          <w:rFonts w:hint="eastAsia"/>
          <w:sz w:val="18"/>
          <w:szCs w:val="18"/>
        </w:rPr>
        <w:t xml:space="preserve"> </w:t>
      </w:r>
      <w:r w:rsidR="006F5C21" w:rsidRPr="00D67A44">
        <w:rPr>
          <w:rFonts w:hint="eastAsia"/>
          <w:sz w:val="18"/>
          <w:szCs w:val="18"/>
        </w:rPr>
        <w:t xml:space="preserve">TNF dataset, </w:t>
      </w:r>
      <w:r w:rsidR="00690E1F" w:rsidRPr="00D67A44">
        <w:rPr>
          <w:sz w:val="18"/>
          <w:szCs w:val="18"/>
        </w:rPr>
        <w:t>(A) the seed gene fraction in the largest module when the module size ranges from 100 to 500 and beta is 0.0001</w:t>
      </w:r>
      <w:r w:rsidR="003423E2" w:rsidRPr="00D67A44">
        <w:rPr>
          <w:sz w:val="18"/>
          <w:szCs w:val="18"/>
        </w:rPr>
        <w:t xml:space="preserve"> (B) </w:t>
      </w:r>
      <w:r w:rsidR="00CB48E9" w:rsidRPr="00D67A44">
        <w:rPr>
          <w:sz w:val="18"/>
          <w:szCs w:val="18"/>
        </w:rPr>
        <w:t>the seed gene fraction when beta is 0.001 (C) the seed gene fraction when beta is 0.01</w:t>
      </w:r>
    </w:p>
    <w:p w:rsidR="00707500" w:rsidRDefault="00707500" w:rsidP="00D0251A">
      <w:pPr>
        <w:rPr>
          <w:sz w:val="18"/>
          <w:szCs w:val="18"/>
        </w:rPr>
      </w:pPr>
    </w:p>
    <w:p w:rsidR="00707500" w:rsidRPr="009322A1" w:rsidRDefault="00707500" w:rsidP="00D0251A">
      <w:pPr>
        <w:rPr>
          <w:sz w:val="18"/>
          <w:szCs w:val="18"/>
        </w:rPr>
      </w:pPr>
    </w:p>
    <w:p w:rsidR="002F69D2" w:rsidRDefault="00DE4273" w:rsidP="007430F1">
      <w:pPr>
        <w:pStyle w:val="2"/>
      </w:pPr>
      <w:r>
        <w:t>3</w:t>
      </w:r>
      <w:r w:rsidR="00622546">
        <w:t xml:space="preserve">. </w:t>
      </w:r>
      <w:r w:rsidR="00555C29">
        <w:rPr>
          <w:rFonts w:hint="eastAsia"/>
        </w:rPr>
        <w:t>Results</w:t>
      </w:r>
    </w:p>
    <w:p w:rsidR="002D2EF6" w:rsidRDefault="00DE4273" w:rsidP="00C71248">
      <w:pPr>
        <w:pStyle w:val="3"/>
      </w:pPr>
      <w:r>
        <w:t>3</w:t>
      </w:r>
      <w:r w:rsidR="00622546">
        <w:t xml:space="preserve">.1 </w:t>
      </w:r>
      <w:r w:rsidR="00E6791C">
        <w:rPr>
          <w:rFonts w:hint="eastAsia"/>
        </w:rPr>
        <w:t>R</w:t>
      </w:r>
      <w:r w:rsidR="0080725C">
        <w:rPr>
          <w:rFonts w:hint="eastAsia"/>
        </w:rPr>
        <w:t>esp</w:t>
      </w:r>
      <w:r w:rsidR="009A4EE6">
        <w:rPr>
          <w:rFonts w:hint="eastAsia"/>
        </w:rPr>
        <w:t>onsive gene modules of TNF</w:t>
      </w:r>
      <w:r w:rsidR="0080725C">
        <w:rPr>
          <w:rFonts w:hint="eastAsia"/>
        </w:rPr>
        <w:t xml:space="preserve"> induced HUVECs</w:t>
      </w:r>
    </w:p>
    <w:p w:rsidR="00485891" w:rsidRPr="009A4EE6" w:rsidRDefault="00485891" w:rsidP="005B1781">
      <w:pPr>
        <w:jc w:val="center"/>
      </w:pPr>
    </w:p>
    <w:p w:rsidR="00813029" w:rsidRDefault="00B10580" w:rsidP="00B10580">
      <w:pPr>
        <w:jc w:val="center"/>
        <w:rPr>
          <w:sz w:val="18"/>
          <w:szCs w:val="18"/>
        </w:rPr>
      </w:pPr>
      <w:r>
        <w:rPr>
          <w:noProof/>
        </w:rPr>
        <w:drawing>
          <wp:inline distT="0" distB="0" distL="0" distR="0" wp14:anchorId="2DE3C5B7" wp14:editId="1624C44A">
            <wp:extent cx="3155950" cy="3155950"/>
            <wp:effectExtent l="0" t="0" r="6350" b="6350"/>
            <wp:docPr id="7" name="图片 7" descr="C:\Users\zding\workspace\projects\clustex2\clustex2\software_compare\similarity_3_software (results)\edge_simi_3_packages_05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ding\workspace\projects\clustex2\clustex2\software_compare\similarity_3_software (results)\edge_simi_3_packages_0513.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55950" cy="3155950"/>
                    </a:xfrm>
                    <a:prstGeom prst="rect">
                      <a:avLst/>
                    </a:prstGeom>
                    <a:noFill/>
                    <a:ln>
                      <a:noFill/>
                    </a:ln>
                  </pic:spPr>
                </pic:pic>
              </a:graphicData>
            </a:graphic>
          </wp:inline>
        </w:drawing>
      </w:r>
    </w:p>
    <w:p w:rsidR="00813029" w:rsidRPr="00813029" w:rsidRDefault="00813029" w:rsidP="00485891">
      <w:pPr>
        <w:rPr>
          <w:sz w:val="18"/>
          <w:szCs w:val="18"/>
        </w:rPr>
      </w:pPr>
      <w:r w:rsidRPr="00622546">
        <w:rPr>
          <w:rFonts w:hint="eastAsia"/>
          <w:b/>
          <w:sz w:val="18"/>
          <w:szCs w:val="18"/>
        </w:rPr>
        <w:t>Figure S</w:t>
      </w:r>
      <w:r w:rsidR="00E6791C" w:rsidRPr="00622546">
        <w:rPr>
          <w:b/>
          <w:sz w:val="18"/>
          <w:szCs w:val="18"/>
        </w:rPr>
        <w:t>4</w:t>
      </w:r>
      <w:r w:rsidR="00622546">
        <w:rPr>
          <w:sz w:val="18"/>
          <w:szCs w:val="18"/>
        </w:rPr>
        <w:t>.</w:t>
      </w:r>
      <w:r w:rsidRPr="00CC0A93">
        <w:rPr>
          <w:rFonts w:hint="eastAsia"/>
          <w:sz w:val="18"/>
          <w:szCs w:val="18"/>
        </w:rPr>
        <w:t xml:space="preserve"> </w:t>
      </w:r>
      <w:r w:rsidR="00CC60DC">
        <w:rPr>
          <w:sz w:val="18"/>
          <w:szCs w:val="18"/>
        </w:rPr>
        <w:t>The box plots of the absolute value of co-expressions between gene pairs that are linked by edges in the modules identified by ClustEx, CLustEx2 and SubNet.</w:t>
      </w:r>
    </w:p>
    <w:p w:rsidR="00744FF2" w:rsidRPr="00744FF2" w:rsidRDefault="00DE4273" w:rsidP="008559BA">
      <w:pPr>
        <w:pStyle w:val="4"/>
      </w:pPr>
      <w:r>
        <w:t>3</w:t>
      </w:r>
      <w:r w:rsidR="00622546">
        <w:t xml:space="preserve">.1.1 </w:t>
      </w:r>
      <w:r w:rsidR="00744FF2">
        <w:rPr>
          <w:rFonts w:hint="eastAsia"/>
        </w:rPr>
        <w:t xml:space="preserve">Basic information of </w:t>
      </w:r>
      <w:r w:rsidR="00942843">
        <w:t xml:space="preserve">the </w:t>
      </w:r>
      <w:r w:rsidR="00744FF2">
        <w:rPr>
          <w:rFonts w:hint="eastAsia"/>
        </w:rPr>
        <w:t>largest modules</w:t>
      </w:r>
    </w:p>
    <w:p w:rsidR="00C650E3" w:rsidRPr="00A750E6" w:rsidRDefault="00C650E3" w:rsidP="00C650E3">
      <w:pPr>
        <w:jc w:val="center"/>
        <w:rPr>
          <w:sz w:val="18"/>
          <w:szCs w:val="18"/>
        </w:rPr>
      </w:pPr>
      <w:bookmarkStart w:id="8" w:name="OLE_LINK20"/>
      <w:r w:rsidRPr="00A750E6">
        <w:rPr>
          <w:sz w:val="18"/>
          <w:szCs w:val="18"/>
        </w:rPr>
        <w:t>Table S1 The largest responsive gene module in HUVEC</w:t>
      </w:r>
      <w:r>
        <w:rPr>
          <w:sz w:val="18"/>
          <w:szCs w:val="18"/>
        </w:rPr>
        <w:t>s</w:t>
      </w:r>
    </w:p>
    <w:tbl>
      <w:tblPr>
        <w:tblStyle w:val="a6"/>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1601"/>
        <w:gridCol w:w="2074"/>
        <w:gridCol w:w="2074"/>
      </w:tblGrid>
      <w:tr w:rsidR="00C650E3" w:rsidTr="00F354F9">
        <w:tc>
          <w:tcPr>
            <w:tcW w:w="2547" w:type="dxa"/>
            <w:tcBorders>
              <w:top w:val="single" w:sz="4" w:space="0" w:color="auto"/>
              <w:bottom w:val="single" w:sz="4" w:space="0" w:color="auto"/>
            </w:tcBorders>
          </w:tcPr>
          <w:p w:rsidR="00C650E3" w:rsidRPr="008562C0" w:rsidRDefault="00C650E3" w:rsidP="00F354F9">
            <w:pPr>
              <w:jc w:val="center"/>
              <w:rPr>
                <w:rFonts w:cs="Times New Roman"/>
                <w:szCs w:val="21"/>
              </w:rPr>
            </w:pPr>
          </w:p>
        </w:tc>
        <w:tc>
          <w:tcPr>
            <w:tcW w:w="1601" w:type="dxa"/>
            <w:tcBorders>
              <w:top w:val="single" w:sz="4" w:space="0" w:color="auto"/>
              <w:bottom w:val="single" w:sz="4" w:space="0" w:color="auto"/>
            </w:tcBorders>
          </w:tcPr>
          <w:p w:rsidR="00C650E3" w:rsidRPr="008562C0" w:rsidRDefault="0006554B" w:rsidP="00F354F9">
            <w:pPr>
              <w:jc w:val="center"/>
              <w:rPr>
                <w:rFonts w:cs="Times New Roman"/>
                <w:szCs w:val="21"/>
              </w:rPr>
            </w:pPr>
            <w:r>
              <w:rPr>
                <w:rFonts w:cs="Times New Roman"/>
                <w:szCs w:val="21"/>
              </w:rPr>
              <w:t>ClustEx2</w:t>
            </w:r>
          </w:p>
        </w:tc>
        <w:tc>
          <w:tcPr>
            <w:tcW w:w="2074" w:type="dxa"/>
            <w:tcBorders>
              <w:top w:val="single" w:sz="4" w:space="0" w:color="auto"/>
              <w:bottom w:val="single" w:sz="4" w:space="0" w:color="auto"/>
            </w:tcBorders>
          </w:tcPr>
          <w:p w:rsidR="00C650E3" w:rsidRPr="008562C0" w:rsidRDefault="00C650E3" w:rsidP="00F354F9">
            <w:pPr>
              <w:jc w:val="center"/>
              <w:rPr>
                <w:rFonts w:cs="Times New Roman"/>
                <w:szCs w:val="21"/>
              </w:rPr>
            </w:pPr>
            <w:r w:rsidRPr="008562C0">
              <w:rPr>
                <w:rFonts w:cs="Times New Roman"/>
                <w:szCs w:val="21"/>
              </w:rPr>
              <w:t>SubNet</w:t>
            </w:r>
          </w:p>
        </w:tc>
        <w:tc>
          <w:tcPr>
            <w:tcW w:w="2074" w:type="dxa"/>
            <w:tcBorders>
              <w:top w:val="single" w:sz="4" w:space="0" w:color="auto"/>
              <w:bottom w:val="single" w:sz="4" w:space="0" w:color="auto"/>
            </w:tcBorders>
          </w:tcPr>
          <w:p w:rsidR="00C650E3" w:rsidRPr="008562C0" w:rsidRDefault="00C650E3" w:rsidP="00F354F9">
            <w:pPr>
              <w:jc w:val="center"/>
              <w:rPr>
                <w:rFonts w:cs="Times New Roman"/>
                <w:szCs w:val="21"/>
              </w:rPr>
            </w:pPr>
            <w:r w:rsidRPr="008562C0">
              <w:rPr>
                <w:rFonts w:cs="Times New Roman"/>
                <w:szCs w:val="21"/>
              </w:rPr>
              <w:t>ClustEx</w:t>
            </w:r>
          </w:p>
        </w:tc>
      </w:tr>
      <w:tr w:rsidR="00C650E3" w:rsidTr="00F354F9">
        <w:tc>
          <w:tcPr>
            <w:tcW w:w="2547" w:type="dxa"/>
            <w:tcBorders>
              <w:top w:val="single" w:sz="4" w:space="0" w:color="auto"/>
            </w:tcBorders>
          </w:tcPr>
          <w:p w:rsidR="00C650E3" w:rsidRPr="008562C0" w:rsidRDefault="00C650E3" w:rsidP="00F354F9">
            <w:pPr>
              <w:jc w:val="center"/>
              <w:rPr>
                <w:rFonts w:cs="Times New Roman"/>
                <w:szCs w:val="21"/>
              </w:rPr>
            </w:pPr>
            <w:r>
              <w:rPr>
                <w:rFonts w:cs="Times New Roman"/>
                <w:szCs w:val="21"/>
              </w:rPr>
              <w:t>Fraction of seed genes</w:t>
            </w:r>
          </w:p>
        </w:tc>
        <w:tc>
          <w:tcPr>
            <w:tcW w:w="1601" w:type="dxa"/>
            <w:tcBorders>
              <w:top w:val="single" w:sz="4" w:space="0" w:color="auto"/>
            </w:tcBorders>
          </w:tcPr>
          <w:p w:rsidR="00C650E3" w:rsidRPr="008562C0" w:rsidRDefault="00C650E3" w:rsidP="00F354F9">
            <w:pPr>
              <w:jc w:val="center"/>
              <w:rPr>
                <w:rFonts w:cs="Times New Roman"/>
                <w:szCs w:val="21"/>
              </w:rPr>
            </w:pPr>
            <w:r w:rsidRPr="008562C0">
              <w:rPr>
                <w:rFonts w:cs="Times New Roman"/>
                <w:szCs w:val="21"/>
              </w:rPr>
              <w:t>0.669</w:t>
            </w:r>
          </w:p>
        </w:tc>
        <w:tc>
          <w:tcPr>
            <w:tcW w:w="2074" w:type="dxa"/>
            <w:tcBorders>
              <w:top w:val="single" w:sz="4" w:space="0" w:color="auto"/>
            </w:tcBorders>
          </w:tcPr>
          <w:p w:rsidR="00C650E3" w:rsidRPr="008562C0" w:rsidRDefault="00C650E3" w:rsidP="00F354F9">
            <w:pPr>
              <w:jc w:val="center"/>
              <w:rPr>
                <w:rFonts w:cs="Times New Roman"/>
                <w:szCs w:val="21"/>
              </w:rPr>
            </w:pPr>
            <w:r w:rsidRPr="008562C0">
              <w:rPr>
                <w:rFonts w:cs="Times New Roman"/>
                <w:szCs w:val="21"/>
              </w:rPr>
              <w:t>0.802</w:t>
            </w:r>
          </w:p>
        </w:tc>
        <w:tc>
          <w:tcPr>
            <w:tcW w:w="2074" w:type="dxa"/>
            <w:tcBorders>
              <w:top w:val="single" w:sz="4" w:space="0" w:color="auto"/>
            </w:tcBorders>
          </w:tcPr>
          <w:p w:rsidR="00C650E3" w:rsidRPr="008562C0" w:rsidRDefault="00C650E3" w:rsidP="00F354F9">
            <w:pPr>
              <w:jc w:val="center"/>
              <w:rPr>
                <w:rFonts w:cs="Times New Roman"/>
                <w:szCs w:val="21"/>
              </w:rPr>
            </w:pPr>
            <w:r w:rsidRPr="008562C0">
              <w:rPr>
                <w:rFonts w:cs="Times New Roman"/>
                <w:szCs w:val="21"/>
              </w:rPr>
              <w:t>0.644</w:t>
            </w:r>
          </w:p>
        </w:tc>
      </w:tr>
      <w:tr w:rsidR="00C650E3" w:rsidTr="00F354F9">
        <w:tc>
          <w:tcPr>
            <w:tcW w:w="2547" w:type="dxa"/>
          </w:tcPr>
          <w:p w:rsidR="00C650E3" w:rsidRPr="008562C0" w:rsidRDefault="00C650E3" w:rsidP="00F354F9">
            <w:pPr>
              <w:jc w:val="center"/>
              <w:rPr>
                <w:rFonts w:cs="Times New Roman"/>
                <w:szCs w:val="21"/>
              </w:rPr>
            </w:pPr>
            <w:r>
              <w:rPr>
                <w:rFonts w:cs="Times New Roman"/>
                <w:szCs w:val="21"/>
              </w:rPr>
              <w:t>Size</w:t>
            </w:r>
          </w:p>
        </w:tc>
        <w:tc>
          <w:tcPr>
            <w:tcW w:w="1601" w:type="dxa"/>
          </w:tcPr>
          <w:p w:rsidR="00C650E3" w:rsidRPr="008562C0" w:rsidRDefault="00C650E3" w:rsidP="00F354F9">
            <w:pPr>
              <w:jc w:val="center"/>
              <w:rPr>
                <w:rFonts w:cs="Times New Roman"/>
                <w:szCs w:val="21"/>
              </w:rPr>
            </w:pPr>
            <w:r w:rsidRPr="008562C0">
              <w:rPr>
                <w:rFonts w:cs="Times New Roman"/>
                <w:szCs w:val="21"/>
              </w:rPr>
              <w:t>353</w:t>
            </w:r>
          </w:p>
        </w:tc>
        <w:tc>
          <w:tcPr>
            <w:tcW w:w="2074" w:type="dxa"/>
          </w:tcPr>
          <w:p w:rsidR="00C650E3" w:rsidRPr="008562C0" w:rsidRDefault="00C650E3" w:rsidP="00F354F9">
            <w:pPr>
              <w:jc w:val="center"/>
              <w:rPr>
                <w:rFonts w:cs="Times New Roman"/>
                <w:szCs w:val="21"/>
              </w:rPr>
            </w:pPr>
            <w:r w:rsidRPr="008562C0">
              <w:rPr>
                <w:rFonts w:cs="Times New Roman"/>
                <w:szCs w:val="21"/>
              </w:rPr>
              <w:t>358</w:t>
            </w:r>
          </w:p>
        </w:tc>
        <w:tc>
          <w:tcPr>
            <w:tcW w:w="2074" w:type="dxa"/>
          </w:tcPr>
          <w:p w:rsidR="00C650E3" w:rsidRPr="008562C0" w:rsidRDefault="00C650E3" w:rsidP="00F354F9">
            <w:pPr>
              <w:jc w:val="center"/>
              <w:rPr>
                <w:rFonts w:cs="Times New Roman"/>
                <w:szCs w:val="21"/>
              </w:rPr>
            </w:pPr>
            <w:r w:rsidRPr="008562C0">
              <w:rPr>
                <w:rFonts w:cs="Times New Roman"/>
                <w:szCs w:val="21"/>
              </w:rPr>
              <w:t>233</w:t>
            </w:r>
          </w:p>
        </w:tc>
      </w:tr>
      <w:tr w:rsidR="00C650E3" w:rsidTr="00F354F9">
        <w:tc>
          <w:tcPr>
            <w:tcW w:w="2547" w:type="dxa"/>
          </w:tcPr>
          <w:p w:rsidR="00C650E3" w:rsidRPr="008562C0" w:rsidRDefault="00C650E3" w:rsidP="00F354F9">
            <w:pPr>
              <w:jc w:val="center"/>
              <w:rPr>
                <w:rFonts w:cs="Times New Roman"/>
                <w:szCs w:val="21"/>
              </w:rPr>
            </w:pPr>
            <w:r>
              <w:rPr>
                <w:rFonts w:cs="Times New Roman"/>
                <w:szCs w:val="21"/>
              </w:rPr>
              <w:t># of KEGG pathways</w:t>
            </w:r>
            <w:r w:rsidR="00403D81">
              <w:rPr>
                <w:rFonts w:cs="Times New Roman"/>
                <w:szCs w:val="21"/>
              </w:rPr>
              <w:t>*</w:t>
            </w:r>
          </w:p>
        </w:tc>
        <w:tc>
          <w:tcPr>
            <w:tcW w:w="1601" w:type="dxa"/>
          </w:tcPr>
          <w:p w:rsidR="00C650E3" w:rsidRPr="008562C0" w:rsidRDefault="00C650E3" w:rsidP="00F354F9">
            <w:pPr>
              <w:jc w:val="center"/>
              <w:rPr>
                <w:rFonts w:cs="Times New Roman"/>
                <w:szCs w:val="21"/>
              </w:rPr>
            </w:pPr>
            <w:r w:rsidRPr="008562C0">
              <w:rPr>
                <w:rFonts w:cs="Times New Roman"/>
                <w:szCs w:val="21"/>
              </w:rPr>
              <w:t>27</w:t>
            </w:r>
          </w:p>
        </w:tc>
        <w:tc>
          <w:tcPr>
            <w:tcW w:w="2074" w:type="dxa"/>
          </w:tcPr>
          <w:p w:rsidR="00C650E3" w:rsidRPr="008562C0" w:rsidRDefault="00C650E3" w:rsidP="00F354F9">
            <w:pPr>
              <w:jc w:val="center"/>
              <w:rPr>
                <w:rFonts w:cs="Times New Roman"/>
                <w:szCs w:val="21"/>
              </w:rPr>
            </w:pPr>
            <w:r w:rsidRPr="008562C0">
              <w:rPr>
                <w:rFonts w:cs="Times New Roman"/>
                <w:szCs w:val="21"/>
              </w:rPr>
              <w:t>34</w:t>
            </w:r>
          </w:p>
        </w:tc>
        <w:tc>
          <w:tcPr>
            <w:tcW w:w="2074" w:type="dxa"/>
          </w:tcPr>
          <w:p w:rsidR="00C650E3" w:rsidRPr="008562C0" w:rsidRDefault="00C650E3" w:rsidP="00F354F9">
            <w:pPr>
              <w:jc w:val="center"/>
              <w:rPr>
                <w:rFonts w:cs="Times New Roman"/>
                <w:szCs w:val="21"/>
              </w:rPr>
            </w:pPr>
            <w:r w:rsidRPr="008562C0">
              <w:rPr>
                <w:rFonts w:cs="Times New Roman"/>
                <w:szCs w:val="21"/>
              </w:rPr>
              <w:t>25</w:t>
            </w:r>
          </w:p>
        </w:tc>
      </w:tr>
    </w:tbl>
    <w:p w:rsidR="00485891" w:rsidRPr="00347E70" w:rsidRDefault="00403D81" w:rsidP="00C650E3">
      <w:pPr>
        <w:rPr>
          <w:rFonts w:cs="Times New Roman"/>
          <w:sz w:val="18"/>
          <w:szCs w:val="18"/>
        </w:rPr>
      </w:pPr>
      <w:r w:rsidRPr="00403D81">
        <w:rPr>
          <w:rFonts w:cs="Times New Roman"/>
          <w:sz w:val="18"/>
          <w:szCs w:val="18"/>
        </w:rPr>
        <w:t># of KEGG pathways*</w:t>
      </w:r>
      <w:r>
        <w:rPr>
          <w:rFonts w:cs="Times New Roman"/>
          <w:sz w:val="18"/>
          <w:szCs w:val="18"/>
        </w:rPr>
        <w:t>: number of significantly enriched KEGG pathways with p values corrected by Bonferroni</w:t>
      </w:r>
    </w:p>
    <w:bookmarkEnd w:id="8"/>
    <w:p w:rsidR="00947462" w:rsidRDefault="00DE4273" w:rsidP="00485891">
      <w:pPr>
        <w:pStyle w:val="4"/>
      </w:pPr>
      <w:r>
        <w:t>3</w:t>
      </w:r>
      <w:r w:rsidR="00622546">
        <w:t xml:space="preserve">.1.2 </w:t>
      </w:r>
      <w:r w:rsidR="00F51D7A">
        <w:rPr>
          <w:rFonts w:hint="eastAsia"/>
        </w:rPr>
        <w:t>How to</w:t>
      </w:r>
      <w:r w:rsidR="00605A3A">
        <w:rPr>
          <w:rFonts w:hint="eastAsia"/>
        </w:rPr>
        <w:t xml:space="preserve"> </w:t>
      </w:r>
      <w:r w:rsidR="00605A3A">
        <w:t>determine</w:t>
      </w:r>
      <w:r w:rsidR="00605A3A">
        <w:rPr>
          <w:rFonts w:hint="eastAsia"/>
        </w:rPr>
        <w:t xml:space="preserve"> </w:t>
      </w:r>
      <w:r w:rsidR="00605A3A">
        <w:t>the module size</w:t>
      </w:r>
      <w:r w:rsidR="00FD5D94">
        <w:t>s</w:t>
      </w:r>
    </w:p>
    <w:p w:rsidR="00C650E3" w:rsidRDefault="00C650E3" w:rsidP="00C650E3">
      <w:r>
        <w:rPr>
          <w:rFonts w:hint="eastAsia"/>
        </w:rPr>
        <w:t xml:space="preserve">The largest module size </w:t>
      </w:r>
      <w:r>
        <w:t>of ClustEx was chosen according to the principles in its paper. The corresponding figure (Additional file 2) shows that there is a big change after abo</w:t>
      </w:r>
      <w:r w:rsidR="0042197A">
        <w:t>ut 130 genes are clustered. After that</w:t>
      </w:r>
      <w:r>
        <w:t xml:space="preserve">, the clustering process is quite smooth. Therefore, we chose the largest module to have about 150 seed genes. In order to compare the results of </w:t>
      </w:r>
      <w:r w:rsidR="0006554B">
        <w:t>ClustEx2</w:t>
      </w:r>
      <w:r>
        <w:t xml:space="preserve"> and ClustEx without differences caused by th</w:t>
      </w:r>
      <w:r w:rsidR="00AA3D32">
        <w:t>e different fractions of seed genes</w:t>
      </w:r>
      <w:r>
        <w:t xml:space="preserve">, we chose the module size of </w:t>
      </w:r>
      <w:r w:rsidR="0006554B">
        <w:t>ClustEx2</w:t>
      </w:r>
      <w:r>
        <w:t xml:space="preserve"> to be around 350.</w:t>
      </w:r>
      <w:r w:rsidR="0065551D">
        <w:t xml:space="preserve"> In order to compare the performances</w:t>
      </w:r>
      <w:r>
        <w:t xml:space="preserve"> of </w:t>
      </w:r>
      <w:r w:rsidR="0006554B">
        <w:t>ClustEx2</w:t>
      </w:r>
      <w:r>
        <w:t xml:space="preserve"> and SubNet, we made their modules have close sizes. This is </w:t>
      </w:r>
      <w:r w:rsidR="00BF13C4">
        <w:t xml:space="preserve">also </w:t>
      </w:r>
      <w:r>
        <w:t>partially because that SubNet is not able to control the number of s</w:t>
      </w:r>
      <w:r w:rsidR="00C56E91">
        <w:t>eed genes in the largest module, which makes it impossible to consider similar seed gene fraction</w:t>
      </w:r>
      <w:r w:rsidR="00CF08DF">
        <w:t>s</w:t>
      </w:r>
      <w:r w:rsidR="00C56E91">
        <w:t>.</w:t>
      </w:r>
    </w:p>
    <w:p w:rsidR="003F58F6" w:rsidRDefault="003F58F6" w:rsidP="00C650E3">
      <w:r>
        <w:t xml:space="preserve">    </w:t>
      </w:r>
      <w:r w:rsidR="001F0F44">
        <w:t>The proceeding of the density-based cluste</w:t>
      </w:r>
      <w:r w:rsidR="003B0137">
        <w:t xml:space="preserve">ring algorithm is stopped, since the intra-cluster similarity of one module decreases as more genes are clustered into it. </w:t>
      </w:r>
      <w:r w:rsidR="00660F4D">
        <w:t xml:space="preserve">This is demonstrated by the growth of the largest responsive gene </w:t>
      </w:r>
      <w:r w:rsidR="00E6791C">
        <w:t>module (Figure S4</w:t>
      </w:r>
      <w:r w:rsidR="00660F4D">
        <w:t>)</w:t>
      </w:r>
      <w:r w:rsidR="00912032">
        <w:t>.</w:t>
      </w:r>
    </w:p>
    <w:p w:rsidR="002554B8" w:rsidRDefault="002554B8" w:rsidP="007D60CD">
      <w:pPr>
        <w:jc w:val="center"/>
      </w:pPr>
      <w:r>
        <w:rPr>
          <w:noProof/>
          <w:sz w:val="18"/>
          <w:szCs w:val="18"/>
        </w:rPr>
        <w:drawing>
          <wp:inline distT="0" distB="0" distL="0" distR="0" wp14:anchorId="51EDD1FD" wp14:editId="2B9DB073">
            <wp:extent cx="2816860" cy="2816860"/>
            <wp:effectExtent l="0" t="0" r="2540" b="2540"/>
            <wp:docPr id="9" name="图片 9" descr="C:\Users\zding\workspace\projects\clustex2\clustex2\doc\BMC_genomics\supplementary\edge_simi_7_size_0513_ggpl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ding\workspace\projects\clustex2\clustex2\doc\BMC_genomics\supplementary\edge_simi_7_size_0513_ggplot.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16860" cy="2816860"/>
                    </a:xfrm>
                    <a:prstGeom prst="rect">
                      <a:avLst/>
                    </a:prstGeom>
                    <a:noFill/>
                    <a:ln>
                      <a:noFill/>
                    </a:ln>
                  </pic:spPr>
                </pic:pic>
              </a:graphicData>
            </a:graphic>
          </wp:inline>
        </w:drawing>
      </w:r>
    </w:p>
    <w:p w:rsidR="002554B8" w:rsidRDefault="00B47296" w:rsidP="00C650E3">
      <w:pPr>
        <w:rPr>
          <w:sz w:val="18"/>
          <w:szCs w:val="18"/>
        </w:rPr>
      </w:pPr>
      <w:r w:rsidRPr="00622546">
        <w:rPr>
          <w:rFonts w:hint="eastAsia"/>
          <w:b/>
          <w:sz w:val="18"/>
          <w:szCs w:val="18"/>
        </w:rPr>
        <w:t>Figure S5</w:t>
      </w:r>
      <w:r w:rsidR="00622546">
        <w:rPr>
          <w:sz w:val="18"/>
          <w:szCs w:val="18"/>
        </w:rPr>
        <w:t>.</w:t>
      </w:r>
      <w:r w:rsidR="002554B8">
        <w:rPr>
          <w:sz w:val="18"/>
          <w:szCs w:val="18"/>
        </w:rPr>
        <w:t xml:space="preserve"> As the module grows, the median of edge similarity decreases. genes in the module are becoming less closely connected.</w:t>
      </w:r>
    </w:p>
    <w:p w:rsidR="00744FF2" w:rsidRDefault="00DE4273" w:rsidP="00850834">
      <w:pPr>
        <w:pStyle w:val="4"/>
      </w:pPr>
      <w:r>
        <w:t>3</w:t>
      </w:r>
      <w:r w:rsidR="00622546">
        <w:t xml:space="preserve">.1.3 </w:t>
      </w:r>
      <w:r w:rsidR="004E4EA5">
        <w:t>Performance on reference gene sets</w:t>
      </w:r>
    </w:p>
    <w:p w:rsidR="00B63379" w:rsidRDefault="005A47FB" w:rsidP="008559BA">
      <w:r>
        <w:t>The percentage of overlapping genes between the genes in the module and the reference gene</w:t>
      </w:r>
      <w:r w:rsidR="00B63379">
        <w:t xml:space="preserve"> set is defined as sensitivity, which is formulated as</w:t>
      </w:r>
    </w:p>
    <w:p w:rsidR="002B5D0E" w:rsidRPr="002B5D0E" w:rsidRDefault="005E6CF6" w:rsidP="00B63379">
      <m:oMathPara>
        <m:oMath>
          <m:r>
            <w:rPr>
              <w:rFonts w:ascii="Cambria Math" w:hAnsi="Cambria Math"/>
            </w:rPr>
            <m:t>sensitivity</m:t>
          </m:r>
          <m:r>
            <m:rPr>
              <m:sty m:val="p"/>
            </m:rPr>
            <w:rPr>
              <w:rFonts w:ascii="Cambria Math" w:hAnsi="Cambria Math"/>
            </w:rPr>
            <m:t>=</m:t>
          </m:r>
          <m:f>
            <m:fPr>
              <m:ctrlPr>
                <w:rPr>
                  <w:rFonts w:ascii="Cambria Math" w:hAnsi="Cambria Math"/>
                </w:rPr>
              </m:ctrlPr>
            </m:fPr>
            <m:num>
              <w:bookmarkStart w:id="9" w:name="OLE_LINK2"/>
              <m:r>
                <w:rPr>
                  <w:rFonts w:ascii="Cambria Math" w:hAnsi="Cambria Math"/>
                </w:rPr>
                <m:t>#({module genes}∩{reference genes})</m:t>
              </m:r>
              <w:bookmarkEnd w:id="9"/>
            </m:num>
            <m:den>
              <m:r>
                <w:rPr>
                  <w:rFonts w:ascii="Cambria Math" w:hAnsi="Cambria Math"/>
                </w:rPr>
                <m:t>#{reference genes}</m:t>
              </m:r>
            </m:den>
          </m:f>
        </m:oMath>
      </m:oMathPara>
    </w:p>
    <w:p w:rsidR="002B5D0E" w:rsidRDefault="002B5D0E" w:rsidP="00A67F71">
      <w:pPr>
        <w:ind w:firstLineChars="200" w:firstLine="480"/>
      </w:pPr>
      <w:r>
        <w:rPr>
          <w:rFonts w:hint="eastAsia"/>
        </w:rPr>
        <w:t xml:space="preserve">The signal-to-noise ratio </w:t>
      </w:r>
      <w:r>
        <w:t xml:space="preserve">was used to evaluate the significance of overlapping. </w:t>
      </w:r>
      <w:r w:rsidR="00690CC3">
        <w:t xml:space="preserve">The signal is defined as the number of overlapping genes between module genes and reference genes. The noise is defined as the </w:t>
      </w:r>
      <w:r w:rsidR="00085AF9">
        <w:t>mean of mean of the numbers of overlapping genes between control modules and reference gene set. These definitions were adopted by ClustEx.</w:t>
      </w:r>
      <w:r w:rsidR="00AC012C">
        <w:t xml:space="preserve"> The signal-to-noise ratio is defined as follows.</w:t>
      </w:r>
    </w:p>
    <w:p w:rsidR="000E672E" w:rsidRPr="00622546" w:rsidRDefault="001472F7" w:rsidP="00C17086">
      <m:oMathPara>
        <m:oMath>
          <m:r>
            <w:rPr>
              <w:rFonts w:ascii="Cambria Math" w:hAnsi="Cambria Math"/>
            </w:rPr>
            <m:t>S/N</m:t>
          </m:r>
          <m:r>
            <m:rPr>
              <m:sty m:val="p"/>
            </m:rPr>
            <w:rPr>
              <w:rFonts w:ascii="Cambria Math" w:hAnsi="Cambria Math"/>
            </w:rPr>
            <m:t>=</m:t>
          </m:r>
          <m:f>
            <m:fPr>
              <m:ctrlPr>
                <w:rPr>
                  <w:rFonts w:ascii="Cambria Math" w:hAnsi="Cambria Math"/>
                </w:rPr>
              </m:ctrlPr>
            </m:fPr>
            <m:num>
              <m:r>
                <w:rPr>
                  <w:rFonts w:ascii="Cambria Math" w:hAnsi="Cambria Math"/>
                </w:rPr>
                <m:t>#({module genes}∩{reference genes})</m:t>
              </m:r>
            </m:num>
            <m:den>
              <m:r>
                <w:rPr>
                  <w:rFonts w:ascii="Cambria Math" w:hAnsi="Cambria Math"/>
                </w:rPr>
                <m:t>mean(#</m:t>
              </m:r>
              <m:d>
                <m:dPr>
                  <m:ctrlPr>
                    <w:rPr>
                      <w:rFonts w:ascii="Cambria Math" w:hAnsi="Cambria Math"/>
                      <w:i/>
                    </w:rPr>
                  </m:ctrlPr>
                </m:dPr>
                <m:e>
                  <m:d>
                    <m:dPr>
                      <m:begChr m:val="{"/>
                      <m:endChr m:val="}"/>
                      <m:ctrlPr>
                        <w:rPr>
                          <w:rFonts w:ascii="Cambria Math" w:hAnsi="Cambria Math"/>
                          <w:i/>
                        </w:rPr>
                      </m:ctrlPr>
                    </m:dPr>
                    <m:e>
                      <m:r>
                        <w:rPr>
                          <w:rFonts w:ascii="Cambria Math" w:hAnsi="Cambria Math"/>
                        </w:rPr>
                        <m:t>control module genes</m:t>
                      </m:r>
                    </m:e>
                  </m:d>
                  <m:r>
                    <w:rPr>
                      <w:rFonts w:ascii="Cambria Math" w:hAnsi="Cambria Math"/>
                    </w:rPr>
                    <m:t>∩</m:t>
                  </m:r>
                  <m:d>
                    <m:dPr>
                      <m:begChr m:val="{"/>
                      <m:endChr m:val="}"/>
                      <m:ctrlPr>
                        <w:rPr>
                          <w:rFonts w:ascii="Cambria Math" w:hAnsi="Cambria Math"/>
                          <w:i/>
                        </w:rPr>
                      </m:ctrlPr>
                    </m:dPr>
                    <m:e>
                      <m:r>
                        <w:rPr>
                          <w:rFonts w:ascii="Cambria Math" w:hAnsi="Cambria Math"/>
                        </w:rPr>
                        <m:t>reference genes</m:t>
                      </m:r>
                    </m:e>
                  </m:d>
                </m:e>
              </m:d>
              <m:r>
                <w:rPr>
                  <w:rFonts w:ascii="Cambria Math" w:hAnsi="Cambria Math"/>
                </w:rPr>
                <m:t>)</m:t>
              </m:r>
            </m:den>
          </m:f>
        </m:oMath>
      </m:oMathPara>
    </w:p>
    <w:p w:rsidR="00622546" w:rsidRDefault="00DE4273" w:rsidP="00622546">
      <w:pPr>
        <w:pStyle w:val="3"/>
      </w:pPr>
      <w:r>
        <w:t>3</w:t>
      </w:r>
      <w:r w:rsidR="00FD19A6">
        <w:t>.2 G</w:t>
      </w:r>
      <w:r w:rsidR="00622546">
        <w:t>ene modules</w:t>
      </w:r>
      <w:r w:rsidR="00FD19A6">
        <w:t xml:space="preserve"> associated with clinical drug response</w:t>
      </w:r>
    </w:p>
    <w:p w:rsidR="00622546" w:rsidRPr="00622546" w:rsidRDefault="00C43428" w:rsidP="00622546">
      <w:r w:rsidRPr="00C43428">
        <w:rPr>
          <w:noProof/>
        </w:rPr>
        <w:drawing>
          <wp:inline distT="0" distB="0" distL="0" distR="0">
            <wp:extent cx="5274310" cy="2960014"/>
            <wp:effectExtent l="0" t="0" r="2540" b="0"/>
            <wp:docPr id="5" name="图片 5" descr="C:\Users\zding\workspace\projects\dissertation\clustex2\Figures\Figure5 - 20170507-0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ding\workspace\projects\dissertation\clustex2\Figures\Figure5 - 20170507-01.ti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74310" cy="2960014"/>
                    </a:xfrm>
                    <a:prstGeom prst="rect">
                      <a:avLst/>
                    </a:prstGeom>
                    <a:noFill/>
                    <a:ln>
                      <a:noFill/>
                    </a:ln>
                  </pic:spPr>
                </pic:pic>
              </a:graphicData>
            </a:graphic>
          </wp:inline>
        </w:drawing>
      </w:r>
    </w:p>
    <w:p w:rsidR="000925B8" w:rsidRDefault="00622546" w:rsidP="00C17086">
      <w:pPr>
        <w:rPr>
          <w:sz w:val="18"/>
          <w:szCs w:val="18"/>
        </w:rPr>
      </w:pPr>
      <w:r w:rsidRPr="00472A04">
        <w:rPr>
          <w:rFonts w:hint="eastAsia"/>
          <w:b/>
          <w:sz w:val="18"/>
          <w:szCs w:val="18"/>
        </w:rPr>
        <w:t xml:space="preserve">Figure </w:t>
      </w:r>
      <w:r w:rsidRPr="00472A04">
        <w:rPr>
          <w:b/>
          <w:sz w:val="18"/>
          <w:szCs w:val="18"/>
        </w:rPr>
        <w:t>S6</w:t>
      </w:r>
      <w:r w:rsidR="00C43428">
        <w:rPr>
          <w:sz w:val="18"/>
          <w:szCs w:val="18"/>
        </w:rPr>
        <w:t>. Clinical drug response associated g</w:t>
      </w:r>
      <w:r w:rsidRPr="00622546">
        <w:rPr>
          <w:sz w:val="18"/>
          <w:szCs w:val="18"/>
        </w:rPr>
        <w:t>ene modules of cisplatin in (A) BLCA and (B) CESC.</w:t>
      </w:r>
    </w:p>
    <w:p w:rsidR="00C43428" w:rsidRDefault="00C43428" w:rsidP="00C43428">
      <w:pPr>
        <w:jc w:val="center"/>
        <w:rPr>
          <w:sz w:val="18"/>
          <w:szCs w:val="18"/>
        </w:rPr>
      </w:pPr>
      <w:r>
        <w:rPr>
          <w:b/>
          <w:sz w:val="18"/>
          <w:szCs w:val="18"/>
        </w:rPr>
        <w:t>Table S2</w:t>
      </w:r>
      <w:bookmarkStart w:id="10" w:name="_GoBack"/>
      <w:r>
        <w:rPr>
          <w:sz w:val="18"/>
          <w:szCs w:val="18"/>
        </w:rPr>
        <w:t xml:space="preserve"> The seed genes in the two drug response associated gene modules</w:t>
      </w:r>
      <w:bookmarkEnd w:id="10"/>
    </w:p>
    <w:tbl>
      <w:tblPr>
        <w:tblStyle w:val="a6"/>
        <w:tblW w:w="0" w:type="auto"/>
        <w:tblInd w:w="426" w:type="dxa"/>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1533"/>
        <w:gridCol w:w="281"/>
        <w:gridCol w:w="6066"/>
      </w:tblGrid>
      <w:tr w:rsidR="00AB5AEF" w:rsidRPr="00BF5336" w:rsidTr="00987624">
        <w:tc>
          <w:tcPr>
            <w:tcW w:w="1554" w:type="dxa"/>
            <w:tcBorders>
              <w:top w:val="single" w:sz="12" w:space="0" w:color="auto"/>
              <w:bottom w:val="single" w:sz="8" w:space="0" w:color="auto"/>
            </w:tcBorders>
            <w:vAlign w:val="center"/>
          </w:tcPr>
          <w:p w:rsidR="00AB5AEF" w:rsidRPr="00BF5336" w:rsidRDefault="00AB5AEF" w:rsidP="00987624">
            <w:pPr>
              <w:spacing w:before="60" w:after="60"/>
              <w:jc w:val="center"/>
            </w:pPr>
            <w:r>
              <w:rPr>
                <w:rFonts w:hint="eastAsia"/>
                <w:b/>
                <w:sz w:val="22"/>
              </w:rPr>
              <w:t>module</w:t>
            </w:r>
          </w:p>
        </w:tc>
        <w:tc>
          <w:tcPr>
            <w:tcW w:w="283" w:type="dxa"/>
            <w:tcBorders>
              <w:top w:val="single" w:sz="12" w:space="0" w:color="auto"/>
              <w:bottom w:val="single" w:sz="8" w:space="0" w:color="auto"/>
            </w:tcBorders>
            <w:vAlign w:val="center"/>
          </w:tcPr>
          <w:p w:rsidR="00AB5AEF" w:rsidRPr="00BF5336" w:rsidRDefault="00AB5AEF" w:rsidP="00987624">
            <w:pPr>
              <w:spacing w:before="60" w:after="60"/>
              <w:jc w:val="center"/>
            </w:pPr>
          </w:p>
        </w:tc>
        <w:tc>
          <w:tcPr>
            <w:tcW w:w="6231" w:type="dxa"/>
            <w:tcBorders>
              <w:top w:val="single" w:sz="12" w:space="0" w:color="auto"/>
              <w:bottom w:val="single" w:sz="8" w:space="0" w:color="auto"/>
            </w:tcBorders>
            <w:vAlign w:val="center"/>
          </w:tcPr>
          <w:p w:rsidR="00AB5AEF" w:rsidRPr="00BF5336" w:rsidRDefault="00AB5AEF" w:rsidP="00987624">
            <w:pPr>
              <w:spacing w:before="60" w:after="60"/>
              <w:jc w:val="center"/>
              <w:rPr>
                <w:rFonts w:hint="eastAsia"/>
              </w:rPr>
            </w:pPr>
            <w:r>
              <w:rPr>
                <w:b/>
                <w:sz w:val="22"/>
              </w:rPr>
              <w:t>Seed genes</w:t>
            </w:r>
          </w:p>
        </w:tc>
      </w:tr>
      <w:tr w:rsidR="00AB5AEF" w:rsidRPr="00BF5336" w:rsidTr="00987624">
        <w:tc>
          <w:tcPr>
            <w:tcW w:w="1554" w:type="dxa"/>
            <w:tcBorders>
              <w:top w:val="single" w:sz="8" w:space="0" w:color="auto"/>
            </w:tcBorders>
            <w:vAlign w:val="center"/>
          </w:tcPr>
          <w:p w:rsidR="00AB5AEF" w:rsidRPr="00BF5336" w:rsidRDefault="00AB5AEF" w:rsidP="00987624">
            <w:pPr>
              <w:spacing w:before="60" w:after="60"/>
              <w:jc w:val="center"/>
              <w:rPr>
                <w:rFonts w:hint="eastAsia"/>
              </w:rPr>
            </w:pPr>
            <w:r>
              <w:rPr>
                <w:sz w:val="22"/>
              </w:rPr>
              <w:t>BLCA</w:t>
            </w:r>
          </w:p>
        </w:tc>
        <w:tc>
          <w:tcPr>
            <w:tcW w:w="283" w:type="dxa"/>
            <w:tcBorders>
              <w:top w:val="single" w:sz="8" w:space="0" w:color="auto"/>
            </w:tcBorders>
          </w:tcPr>
          <w:p w:rsidR="00AB5AEF" w:rsidRPr="00BF5336" w:rsidRDefault="00AB5AEF" w:rsidP="00987624">
            <w:pPr>
              <w:spacing w:before="60" w:after="60"/>
            </w:pPr>
          </w:p>
        </w:tc>
        <w:tc>
          <w:tcPr>
            <w:tcW w:w="6231" w:type="dxa"/>
            <w:tcBorders>
              <w:top w:val="single" w:sz="8" w:space="0" w:color="auto"/>
            </w:tcBorders>
            <w:vAlign w:val="center"/>
          </w:tcPr>
          <w:p w:rsidR="00AB5AEF" w:rsidRPr="00BF5336" w:rsidRDefault="00AB5AEF" w:rsidP="00987624">
            <w:pPr>
              <w:spacing w:before="60" w:after="60"/>
            </w:pPr>
            <w:r w:rsidRPr="00BF5336">
              <w:rPr>
                <w:sz w:val="22"/>
              </w:rPr>
              <w:t>HLA-DRB5, CD3D, IL18RAP, HCLS1, HLA-DPA1, PDCD1, HLA-DQB1, THEMIS, HLA-DPB1, IL18BP, KLRK1, HLA-DQA2, ZAP70, CD300LB, LY9, KLRC3, HLA-DRA</w:t>
            </w:r>
          </w:p>
        </w:tc>
      </w:tr>
      <w:tr w:rsidR="00AB5AEF" w:rsidRPr="00BF5336" w:rsidTr="00987624">
        <w:tc>
          <w:tcPr>
            <w:tcW w:w="1554" w:type="dxa"/>
            <w:vAlign w:val="center"/>
          </w:tcPr>
          <w:p w:rsidR="00AB5AEF" w:rsidRPr="00BF5336" w:rsidRDefault="00AB5AEF" w:rsidP="00987624">
            <w:pPr>
              <w:spacing w:before="60" w:after="60"/>
              <w:jc w:val="center"/>
              <w:rPr>
                <w:rFonts w:hint="eastAsia"/>
              </w:rPr>
            </w:pPr>
            <w:r>
              <w:rPr>
                <w:sz w:val="22"/>
              </w:rPr>
              <w:t>CESC</w:t>
            </w:r>
          </w:p>
        </w:tc>
        <w:tc>
          <w:tcPr>
            <w:tcW w:w="283" w:type="dxa"/>
          </w:tcPr>
          <w:p w:rsidR="00AB5AEF" w:rsidRPr="00BF5336" w:rsidRDefault="00AB5AEF" w:rsidP="00987624">
            <w:pPr>
              <w:spacing w:before="60" w:after="60"/>
            </w:pPr>
          </w:p>
        </w:tc>
        <w:tc>
          <w:tcPr>
            <w:tcW w:w="6231" w:type="dxa"/>
            <w:vAlign w:val="center"/>
          </w:tcPr>
          <w:p w:rsidR="00AB5AEF" w:rsidRPr="00BF5336" w:rsidRDefault="00AB5AEF" w:rsidP="00987624">
            <w:pPr>
              <w:spacing w:before="60" w:after="60"/>
            </w:pPr>
            <w:r w:rsidRPr="00BF5336">
              <w:rPr>
                <w:sz w:val="22"/>
              </w:rPr>
              <w:t>NDUFA12, THOP1, DDX39, TPRKB, NDUFA6, GCDH, NDUFA7</w:t>
            </w:r>
          </w:p>
        </w:tc>
      </w:tr>
    </w:tbl>
    <w:p w:rsidR="00C43428" w:rsidRDefault="00C43428" w:rsidP="00C43428">
      <w:pPr>
        <w:jc w:val="center"/>
        <w:rPr>
          <w:sz w:val="18"/>
          <w:szCs w:val="18"/>
        </w:rPr>
      </w:pPr>
      <w:r>
        <w:rPr>
          <w:b/>
          <w:sz w:val="18"/>
          <w:szCs w:val="18"/>
        </w:rPr>
        <w:t>Table S3</w:t>
      </w:r>
      <w:r>
        <w:rPr>
          <w:sz w:val="18"/>
          <w:szCs w:val="18"/>
        </w:rPr>
        <w:t xml:space="preserve"> The seed genes in the two drug response associated gene modules</w:t>
      </w:r>
    </w:p>
    <w:tbl>
      <w:tblPr>
        <w:tblStyle w:val="a6"/>
        <w:tblW w:w="8068" w:type="dxa"/>
        <w:tblInd w:w="426" w:type="dxa"/>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1559"/>
        <w:gridCol w:w="283"/>
        <w:gridCol w:w="6226"/>
      </w:tblGrid>
      <w:tr w:rsidR="00AB5AEF" w:rsidRPr="00BF5336" w:rsidTr="00987624">
        <w:tc>
          <w:tcPr>
            <w:tcW w:w="1559" w:type="dxa"/>
            <w:tcBorders>
              <w:top w:val="single" w:sz="12" w:space="0" w:color="auto"/>
              <w:bottom w:val="single" w:sz="8" w:space="0" w:color="auto"/>
            </w:tcBorders>
            <w:vAlign w:val="center"/>
          </w:tcPr>
          <w:p w:rsidR="00AB5AEF" w:rsidRPr="00BF5336" w:rsidRDefault="00AB5AEF" w:rsidP="00987624">
            <w:pPr>
              <w:spacing w:before="60" w:after="60"/>
              <w:jc w:val="center"/>
            </w:pPr>
            <w:r>
              <w:rPr>
                <w:rFonts w:hint="eastAsia"/>
                <w:b/>
                <w:sz w:val="22"/>
              </w:rPr>
              <w:t>module</w:t>
            </w:r>
          </w:p>
        </w:tc>
        <w:tc>
          <w:tcPr>
            <w:tcW w:w="283" w:type="dxa"/>
            <w:tcBorders>
              <w:top w:val="single" w:sz="12" w:space="0" w:color="auto"/>
              <w:bottom w:val="single" w:sz="8" w:space="0" w:color="auto"/>
            </w:tcBorders>
            <w:vAlign w:val="center"/>
          </w:tcPr>
          <w:p w:rsidR="00AB5AEF" w:rsidRPr="00BF5336" w:rsidRDefault="00AB5AEF" w:rsidP="00987624">
            <w:pPr>
              <w:spacing w:before="60" w:after="60"/>
              <w:jc w:val="center"/>
            </w:pPr>
          </w:p>
        </w:tc>
        <w:tc>
          <w:tcPr>
            <w:tcW w:w="6226" w:type="dxa"/>
            <w:tcBorders>
              <w:top w:val="single" w:sz="12" w:space="0" w:color="auto"/>
              <w:bottom w:val="single" w:sz="8" w:space="0" w:color="auto"/>
            </w:tcBorders>
            <w:vAlign w:val="center"/>
          </w:tcPr>
          <w:p w:rsidR="00AB5AEF" w:rsidRPr="00E41B6A" w:rsidRDefault="00AB5AEF" w:rsidP="00987624">
            <w:pPr>
              <w:spacing w:before="60" w:after="60"/>
              <w:jc w:val="center"/>
              <w:rPr>
                <w:b/>
              </w:rPr>
            </w:pPr>
            <w:r w:rsidRPr="00E41B6A">
              <w:rPr>
                <w:rFonts w:hint="eastAsia"/>
                <w:b/>
              </w:rPr>
              <w:t>Non</w:t>
            </w:r>
            <w:r w:rsidRPr="00E41B6A">
              <w:rPr>
                <w:b/>
              </w:rPr>
              <w:t>-seed genes</w:t>
            </w:r>
          </w:p>
        </w:tc>
      </w:tr>
      <w:tr w:rsidR="00AB5AEF" w:rsidRPr="00BF5336" w:rsidTr="00987624">
        <w:tc>
          <w:tcPr>
            <w:tcW w:w="1559" w:type="dxa"/>
            <w:tcBorders>
              <w:top w:val="single" w:sz="8" w:space="0" w:color="auto"/>
            </w:tcBorders>
            <w:vAlign w:val="center"/>
          </w:tcPr>
          <w:p w:rsidR="00AB5AEF" w:rsidRPr="00BF5336" w:rsidRDefault="00AB5AEF" w:rsidP="00987624">
            <w:pPr>
              <w:spacing w:before="60" w:after="60"/>
              <w:jc w:val="center"/>
              <w:rPr>
                <w:sz w:val="22"/>
              </w:rPr>
            </w:pPr>
            <w:r>
              <w:rPr>
                <w:sz w:val="22"/>
              </w:rPr>
              <w:t>BLCA</w:t>
            </w:r>
          </w:p>
        </w:tc>
        <w:tc>
          <w:tcPr>
            <w:tcW w:w="283" w:type="dxa"/>
            <w:tcBorders>
              <w:top w:val="single" w:sz="8" w:space="0" w:color="auto"/>
            </w:tcBorders>
          </w:tcPr>
          <w:p w:rsidR="00AB5AEF" w:rsidRPr="00BF5336" w:rsidRDefault="00AB5AEF" w:rsidP="00987624">
            <w:pPr>
              <w:spacing w:before="60" w:after="60"/>
            </w:pPr>
          </w:p>
        </w:tc>
        <w:tc>
          <w:tcPr>
            <w:tcW w:w="6226" w:type="dxa"/>
            <w:tcBorders>
              <w:top w:val="single" w:sz="8" w:space="0" w:color="auto"/>
            </w:tcBorders>
            <w:vAlign w:val="center"/>
          </w:tcPr>
          <w:p w:rsidR="00AB5AEF" w:rsidRPr="00BF5336" w:rsidRDefault="00AB5AEF" w:rsidP="00987624">
            <w:pPr>
              <w:spacing w:before="60" w:after="60"/>
            </w:pPr>
            <w:r w:rsidRPr="00BF5336">
              <w:rPr>
                <w:sz w:val="22"/>
              </w:rPr>
              <w:t>CCL5, CD3E, CD74, HLA-DOA, HLA-DQA1, IL18, SLAMF1, CD8A, HLA-DMB, HLA-DMA, ITK, SH2D1A, SLA, CD200R1, CD2, IKZF1, FGR, TBX21, KLRD1, HLA-DRB1, HLA-E, LAT, CEACAM21, IL2RG, LCP2, CD4, HCST, TYROBP, GRAP2, PTPRC, CCR5, TNFSF13B, B2M</w:t>
            </w:r>
          </w:p>
        </w:tc>
      </w:tr>
      <w:tr w:rsidR="00AB5AEF" w:rsidRPr="00BF5336" w:rsidTr="00987624">
        <w:tc>
          <w:tcPr>
            <w:tcW w:w="1559" w:type="dxa"/>
            <w:vAlign w:val="center"/>
          </w:tcPr>
          <w:p w:rsidR="00AB5AEF" w:rsidRPr="00BF5336" w:rsidRDefault="00AB5AEF" w:rsidP="00987624">
            <w:pPr>
              <w:spacing w:before="60" w:after="60"/>
              <w:jc w:val="center"/>
              <w:rPr>
                <w:rFonts w:hint="eastAsia"/>
                <w:sz w:val="22"/>
              </w:rPr>
            </w:pPr>
            <w:r>
              <w:rPr>
                <w:sz w:val="22"/>
              </w:rPr>
              <w:t>CESC</w:t>
            </w:r>
          </w:p>
        </w:tc>
        <w:tc>
          <w:tcPr>
            <w:tcW w:w="283" w:type="dxa"/>
          </w:tcPr>
          <w:p w:rsidR="00AB5AEF" w:rsidRPr="00BF5336" w:rsidRDefault="00AB5AEF" w:rsidP="00987624">
            <w:pPr>
              <w:spacing w:before="60" w:after="60"/>
            </w:pPr>
          </w:p>
        </w:tc>
        <w:tc>
          <w:tcPr>
            <w:tcW w:w="6226" w:type="dxa"/>
            <w:vAlign w:val="center"/>
          </w:tcPr>
          <w:p w:rsidR="00AB5AEF" w:rsidRPr="00BF5336" w:rsidRDefault="00AB5AEF" w:rsidP="00987624">
            <w:pPr>
              <w:spacing w:before="60" w:after="60"/>
            </w:pPr>
            <w:r w:rsidRPr="00BF5336">
              <w:rPr>
                <w:sz w:val="22"/>
              </w:rPr>
              <w:t>FKBP3, NDUFB7, BIRC5, ATP5H, C14orf166, NDUFA8, PELP1, PTMS, NDUFA13, TIMM9, TIMM8A, DPP7, LAGE3, BLOC1S1, SARNP, NDUFA11, NDUFB6, TIMM44, NDUFB1, DHPS, OSGEP, SURF2, HTRA2, NDUFS5, COX5A, NDUFS7, EIF2B3, PSMG2, ATP5O, NDUFS3, PSMB7, DIABLO, NDUFB8, TIMM13, ECSIT, SART1, PARP2, NDUFB9, NDUFA2, NDUFS4, THOC7, NDUFA9, DTNBP1</w:t>
            </w:r>
          </w:p>
        </w:tc>
      </w:tr>
    </w:tbl>
    <w:p w:rsidR="00AB5AEF" w:rsidRPr="00AB5AEF" w:rsidRDefault="00AB5AEF" w:rsidP="00AB5AEF">
      <w:pPr>
        <w:rPr>
          <w:sz w:val="18"/>
          <w:szCs w:val="18"/>
        </w:rPr>
      </w:pPr>
    </w:p>
    <w:p w:rsidR="00C43428" w:rsidRPr="00C43428" w:rsidRDefault="00C43428" w:rsidP="00C43428">
      <w:pPr>
        <w:jc w:val="center"/>
        <w:rPr>
          <w:sz w:val="18"/>
          <w:szCs w:val="18"/>
        </w:rPr>
      </w:pPr>
    </w:p>
    <w:p w:rsidR="00C43428" w:rsidRPr="00C43428" w:rsidRDefault="00C43428" w:rsidP="00C17086">
      <w:pPr>
        <w:rPr>
          <w:sz w:val="18"/>
          <w:szCs w:val="18"/>
        </w:rPr>
      </w:pPr>
    </w:p>
    <w:p w:rsidR="00B41869" w:rsidRDefault="00B41869" w:rsidP="003E7510">
      <w:pPr>
        <w:pStyle w:val="2"/>
      </w:pPr>
      <w:r>
        <w:t>References</w:t>
      </w:r>
    </w:p>
    <w:p w:rsidR="009C0A10" w:rsidRDefault="009C0A10" w:rsidP="009C0A10">
      <w:pPr>
        <w:spacing w:line="240" w:lineRule="auto"/>
        <w:ind w:left="720" w:hanging="720"/>
        <w:jc w:val="left"/>
        <w:rPr>
          <w:noProof/>
        </w:rPr>
      </w:pPr>
      <w:bookmarkStart w:id="11" w:name="_ENREF_36"/>
      <w:r>
        <w:rPr>
          <w:noProof/>
        </w:rPr>
        <w:t>1.</w:t>
      </w:r>
      <w:r>
        <w:rPr>
          <w:noProof/>
        </w:rPr>
        <w:tab/>
        <w:t>Hsu SD, Tseng YT, Shrestha S, Lin YL, Khaleel A, Chou CH, Chu CF, Huang HY, Lin CM, Ho SY</w:t>
      </w:r>
      <w:r w:rsidRPr="00356C5A">
        <w:rPr>
          <w:i/>
          <w:noProof/>
        </w:rPr>
        <w:t xml:space="preserve"> et al</w:t>
      </w:r>
      <w:r>
        <w:rPr>
          <w:noProof/>
        </w:rPr>
        <w:t xml:space="preserve">: </w:t>
      </w:r>
      <w:r w:rsidRPr="00356C5A">
        <w:rPr>
          <w:b/>
          <w:noProof/>
        </w:rPr>
        <w:t>miRTarBase update 2014: an information resource for experimentally validated miRNA-target interactions</w:t>
      </w:r>
      <w:r>
        <w:rPr>
          <w:noProof/>
        </w:rPr>
        <w:t xml:space="preserve">. </w:t>
      </w:r>
      <w:r w:rsidRPr="00356C5A">
        <w:rPr>
          <w:i/>
          <w:noProof/>
        </w:rPr>
        <w:t xml:space="preserve">Nucleic Acids Res </w:t>
      </w:r>
      <w:r>
        <w:rPr>
          <w:noProof/>
        </w:rPr>
        <w:t xml:space="preserve">2014, </w:t>
      </w:r>
      <w:r w:rsidRPr="00356C5A">
        <w:rPr>
          <w:b/>
          <w:noProof/>
        </w:rPr>
        <w:t>42</w:t>
      </w:r>
      <w:r>
        <w:rPr>
          <w:noProof/>
        </w:rPr>
        <w:t>(Database issue):D78-85.</w:t>
      </w:r>
      <w:bookmarkEnd w:id="11"/>
    </w:p>
    <w:p w:rsidR="003E7510" w:rsidRDefault="003E7510" w:rsidP="003E7510"/>
    <w:p w:rsidR="00D45324" w:rsidRPr="003E7510" w:rsidRDefault="00D45324" w:rsidP="003E7510">
      <w:r>
        <w:rPr>
          <w:rFonts w:hint="eastAsia"/>
        </w:rPr>
        <w:t xml:space="preserve"> </w:t>
      </w:r>
    </w:p>
    <w:sectPr w:rsidR="00D45324" w:rsidRPr="003E7510">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B3455" w:rsidRDefault="00DB3455" w:rsidP="00F01541">
      <w:pPr>
        <w:spacing w:line="240" w:lineRule="auto"/>
      </w:pPr>
      <w:r>
        <w:separator/>
      </w:r>
    </w:p>
  </w:endnote>
  <w:endnote w:type="continuationSeparator" w:id="0">
    <w:p w:rsidR="00DB3455" w:rsidRDefault="00DB3455" w:rsidP="00F0154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B3455" w:rsidRDefault="00DB3455" w:rsidP="00F01541">
      <w:pPr>
        <w:spacing w:line="240" w:lineRule="auto"/>
      </w:pPr>
      <w:r>
        <w:separator/>
      </w:r>
    </w:p>
  </w:footnote>
  <w:footnote w:type="continuationSeparator" w:id="0">
    <w:p w:rsidR="00DB3455" w:rsidRDefault="00DB3455" w:rsidP="00F01541">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F3C7200"/>
    <w:multiLevelType w:val="hybridMultilevel"/>
    <w:tmpl w:val="8988C9EC"/>
    <w:lvl w:ilvl="0" w:tplc="20D4A544">
      <w:start w:val="1"/>
      <w:numFmt w:val="lowerRoman"/>
      <w:lvlText w:val="%1."/>
      <w:lvlJc w:val="left"/>
      <w:pPr>
        <w:ind w:left="1080" w:hanging="72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
    <w:nsid w:val="27117D91"/>
    <w:multiLevelType w:val="hybridMultilevel"/>
    <w:tmpl w:val="F91E7EA6"/>
    <w:lvl w:ilvl="0" w:tplc="888CC6B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77595E85"/>
    <w:multiLevelType w:val="hybridMultilevel"/>
    <w:tmpl w:val="259AD696"/>
    <w:lvl w:ilvl="0" w:tplc="841EFCD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7EA67795"/>
    <w:multiLevelType w:val="hybridMultilevel"/>
    <w:tmpl w:val="37CE27A6"/>
    <w:lvl w:ilvl="0" w:tplc="2A06942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
  </w:num>
  <w:num w:numId="2">
    <w:abstractNumId w:val="0"/>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VerticalSpacing w:val="156"/>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0FA4"/>
    <w:rsid w:val="00000725"/>
    <w:rsid w:val="0000163F"/>
    <w:rsid w:val="0000342C"/>
    <w:rsid w:val="00003B13"/>
    <w:rsid w:val="000133BE"/>
    <w:rsid w:val="00013CEC"/>
    <w:rsid w:val="00014B38"/>
    <w:rsid w:val="000221D3"/>
    <w:rsid w:val="00022486"/>
    <w:rsid w:val="00024DBF"/>
    <w:rsid w:val="000253D9"/>
    <w:rsid w:val="00031CBF"/>
    <w:rsid w:val="0003353F"/>
    <w:rsid w:val="0003400C"/>
    <w:rsid w:val="000351A5"/>
    <w:rsid w:val="000351E2"/>
    <w:rsid w:val="0003555E"/>
    <w:rsid w:val="00035968"/>
    <w:rsid w:val="00041C44"/>
    <w:rsid w:val="0004240B"/>
    <w:rsid w:val="00044D9B"/>
    <w:rsid w:val="000503A3"/>
    <w:rsid w:val="0005212C"/>
    <w:rsid w:val="000530EE"/>
    <w:rsid w:val="000562D5"/>
    <w:rsid w:val="00060323"/>
    <w:rsid w:val="00060BE6"/>
    <w:rsid w:val="00061EAF"/>
    <w:rsid w:val="0006235E"/>
    <w:rsid w:val="0006367E"/>
    <w:rsid w:val="00063F57"/>
    <w:rsid w:val="00064735"/>
    <w:rsid w:val="0006554B"/>
    <w:rsid w:val="000667B0"/>
    <w:rsid w:val="000679F7"/>
    <w:rsid w:val="00071A46"/>
    <w:rsid w:val="000755E4"/>
    <w:rsid w:val="00076288"/>
    <w:rsid w:val="0007675A"/>
    <w:rsid w:val="000825F9"/>
    <w:rsid w:val="00082BA6"/>
    <w:rsid w:val="000835F8"/>
    <w:rsid w:val="00084217"/>
    <w:rsid w:val="00085AF9"/>
    <w:rsid w:val="00085D5F"/>
    <w:rsid w:val="0008652F"/>
    <w:rsid w:val="00086EE8"/>
    <w:rsid w:val="00087C47"/>
    <w:rsid w:val="00091B2E"/>
    <w:rsid w:val="000925B8"/>
    <w:rsid w:val="000A1F46"/>
    <w:rsid w:val="000A2B1D"/>
    <w:rsid w:val="000A2DD6"/>
    <w:rsid w:val="000A70BD"/>
    <w:rsid w:val="000A71BD"/>
    <w:rsid w:val="000B02C1"/>
    <w:rsid w:val="000B04A5"/>
    <w:rsid w:val="000B262E"/>
    <w:rsid w:val="000B3DC0"/>
    <w:rsid w:val="000B4BB7"/>
    <w:rsid w:val="000B5DCC"/>
    <w:rsid w:val="000B6EAE"/>
    <w:rsid w:val="000C0630"/>
    <w:rsid w:val="000C39AD"/>
    <w:rsid w:val="000C445F"/>
    <w:rsid w:val="000C48DF"/>
    <w:rsid w:val="000C5D70"/>
    <w:rsid w:val="000D28B0"/>
    <w:rsid w:val="000D5123"/>
    <w:rsid w:val="000D5F6B"/>
    <w:rsid w:val="000D6369"/>
    <w:rsid w:val="000E096C"/>
    <w:rsid w:val="000E53DE"/>
    <w:rsid w:val="000E6283"/>
    <w:rsid w:val="000E672E"/>
    <w:rsid w:val="000F27ED"/>
    <w:rsid w:val="000F30CB"/>
    <w:rsid w:val="000F3D0C"/>
    <w:rsid w:val="000F72CE"/>
    <w:rsid w:val="001012B9"/>
    <w:rsid w:val="0010256F"/>
    <w:rsid w:val="00102ADC"/>
    <w:rsid w:val="00107122"/>
    <w:rsid w:val="00111CB6"/>
    <w:rsid w:val="00115366"/>
    <w:rsid w:val="00116363"/>
    <w:rsid w:val="00120E46"/>
    <w:rsid w:val="00123D81"/>
    <w:rsid w:val="0012531D"/>
    <w:rsid w:val="00126027"/>
    <w:rsid w:val="0012604D"/>
    <w:rsid w:val="001266E7"/>
    <w:rsid w:val="0012791B"/>
    <w:rsid w:val="00143F12"/>
    <w:rsid w:val="00145A5A"/>
    <w:rsid w:val="00145B31"/>
    <w:rsid w:val="001472F7"/>
    <w:rsid w:val="00150F7C"/>
    <w:rsid w:val="00157A55"/>
    <w:rsid w:val="0016009F"/>
    <w:rsid w:val="00164E0B"/>
    <w:rsid w:val="00165A5F"/>
    <w:rsid w:val="0017665E"/>
    <w:rsid w:val="00181DD4"/>
    <w:rsid w:val="0018254A"/>
    <w:rsid w:val="00183704"/>
    <w:rsid w:val="00183C04"/>
    <w:rsid w:val="001850BC"/>
    <w:rsid w:val="00187FC4"/>
    <w:rsid w:val="001934EF"/>
    <w:rsid w:val="00194DBC"/>
    <w:rsid w:val="001964BA"/>
    <w:rsid w:val="00197405"/>
    <w:rsid w:val="001A107D"/>
    <w:rsid w:val="001A1E1F"/>
    <w:rsid w:val="001A21EE"/>
    <w:rsid w:val="001A380D"/>
    <w:rsid w:val="001A7E65"/>
    <w:rsid w:val="001B4048"/>
    <w:rsid w:val="001B5981"/>
    <w:rsid w:val="001B7071"/>
    <w:rsid w:val="001B75D9"/>
    <w:rsid w:val="001C0A04"/>
    <w:rsid w:val="001C51AE"/>
    <w:rsid w:val="001C5A0E"/>
    <w:rsid w:val="001D0999"/>
    <w:rsid w:val="001D0BD0"/>
    <w:rsid w:val="001D14E2"/>
    <w:rsid w:val="001D2FC0"/>
    <w:rsid w:val="001D3466"/>
    <w:rsid w:val="001D3A24"/>
    <w:rsid w:val="001D42B8"/>
    <w:rsid w:val="001D7786"/>
    <w:rsid w:val="001E4A29"/>
    <w:rsid w:val="001E5B16"/>
    <w:rsid w:val="001F0F44"/>
    <w:rsid w:val="001F3039"/>
    <w:rsid w:val="001F3807"/>
    <w:rsid w:val="001F587A"/>
    <w:rsid w:val="0020021B"/>
    <w:rsid w:val="002037DF"/>
    <w:rsid w:val="00203D2D"/>
    <w:rsid w:val="0020656B"/>
    <w:rsid w:val="0020680D"/>
    <w:rsid w:val="002068B2"/>
    <w:rsid w:val="00207839"/>
    <w:rsid w:val="00210CE6"/>
    <w:rsid w:val="002115AA"/>
    <w:rsid w:val="00213B77"/>
    <w:rsid w:val="00217441"/>
    <w:rsid w:val="00222FBE"/>
    <w:rsid w:val="00224DB8"/>
    <w:rsid w:val="00226943"/>
    <w:rsid w:val="00235D6C"/>
    <w:rsid w:val="00244667"/>
    <w:rsid w:val="00247AE0"/>
    <w:rsid w:val="00247D84"/>
    <w:rsid w:val="0025049D"/>
    <w:rsid w:val="00250929"/>
    <w:rsid w:val="00252553"/>
    <w:rsid w:val="0025322E"/>
    <w:rsid w:val="002554B8"/>
    <w:rsid w:val="00261D25"/>
    <w:rsid w:val="00262F52"/>
    <w:rsid w:val="0026313E"/>
    <w:rsid w:val="00263974"/>
    <w:rsid w:val="00264D92"/>
    <w:rsid w:val="002675D2"/>
    <w:rsid w:val="0026782C"/>
    <w:rsid w:val="00270EB9"/>
    <w:rsid w:val="00276304"/>
    <w:rsid w:val="002770E2"/>
    <w:rsid w:val="00277630"/>
    <w:rsid w:val="002776AA"/>
    <w:rsid w:val="00280531"/>
    <w:rsid w:val="002815C2"/>
    <w:rsid w:val="00285207"/>
    <w:rsid w:val="00285DF2"/>
    <w:rsid w:val="002908D4"/>
    <w:rsid w:val="002930E4"/>
    <w:rsid w:val="0029362C"/>
    <w:rsid w:val="002943B8"/>
    <w:rsid w:val="00294805"/>
    <w:rsid w:val="00296B58"/>
    <w:rsid w:val="00297A5E"/>
    <w:rsid w:val="002A081F"/>
    <w:rsid w:val="002A4096"/>
    <w:rsid w:val="002A626E"/>
    <w:rsid w:val="002A6662"/>
    <w:rsid w:val="002B5A90"/>
    <w:rsid w:val="002B5D0E"/>
    <w:rsid w:val="002B7ADC"/>
    <w:rsid w:val="002C07F6"/>
    <w:rsid w:val="002C15AF"/>
    <w:rsid w:val="002C1740"/>
    <w:rsid w:val="002C2332"/>
    <w:rsid w:val="002C29FC"/>
    <w:rsid w:val="002C3602"/>
    <w:rsid w:val="002C73B1"/>
    <w:rsid w:val="002D1B70"/>
    <w:rsid w:val="002D2C26"/>
    <w:rsid w:val="002D2EF6"/>
    <w:rsid w:val="002D5180"/>
    <w:rsid w:val="002D7022"/>
    <w:rsid w:val="002D70BF"/>
    <w:rsid w:val="002E1BEC"/>
    <w:rsid w:val="002E3087"/>
    <w:rsid w:val="002E42B5"/>
    <w:rsid w:val="002E5EEB"/>
    <w:rsid w:val="002E6279"/>
    <w:rsid w:val="002E7A6F"/>
    <w:rsid w:val="002E7CDF"/>
    <w:rsid w:val="002F2EA0"/>
    <w:rsid w:val="002F4215"/>
    <w:rsid w:val="002F5323"/>
    <w:rsid w:val="002F69D2"/>
    <w:rsid w:val="00303F11"/>
    <w:rsid w:val="0030588D"/>
    <w:rsid w:val="00306128"/>
    <w:rsid w:val="00312735"/>
    <w:rsid w:val="00313E59"/>
    <w:rsid w:val="00314B5A"/>
    <w:rsid w:val="003167F5"/>
    <w:rsid w:val="003239D8"/>
    <w:rsid w:val="0032402A"/>
    <w:rsid w:val="00327765"/>
    <w:rsid w:val="00331117"/>
    <w:rsid w:val="00336795"/>
    <w:rsid w:val="00336963"/>
    <w:rsid w:val="0034028D"/>
    <w:rsid w:val="0034081D"/>
    <w:rsid w:val="00341A60"/>
    <w:rsid w:val="003423E2"/>
    <w:rsid w:val="00344990"/>
    <w:rsid w:val="00344E66"/>
    <w:rsid w:val="00345114"/>
    <w:rsid w:val="00347E70"/>
    <w:rsid w:val="003523AF"/>
    <w:rsid w:val="00353D4E"/>
    <w:rsid w:val="00355687"/>
    <w:rsid w:val="00356620"/>
    <w:rsid w:val="00356824"/>
    <w:rsid w:val="0036118D"/>
    <w:rsid w:val="0036355C"/>
    <w:rsid w:val="00371A3A"/>
    <w:rsid w:val="00371B56"/>
    <w:rsid w:val="00372244"/>
    <w:rsid w:val="003762D8"/>
    <w:rsid w:val="00377256"/>
    <w:rsid w:val="00380A1D"/>
    <w:rsid w:val="0039474A"/>
    <w:rsid w:val="00394CE2"/>
    <w:rsid w:val="00395312"/>
    <w:rsid w:val="0039565B"/>
    <w:rsid w:val="00396139"/>
    <w:rsid w:val="003A235B"/>
    <w:rsid w:val="003A3078"/>
    <w:rsid w:val="003A3A36"/>
    <w:rsid w:val="003A5620"/>
    <w:rsid w:val="003A56B5"/>
    <w:rsid w:val="003B0137"/>
    <w:rsid w:val="003B1A16"/>
    <w:rsid w:val="003B50BB"/>
    <w:rsid w:val="003B68BD"/>
    <w:rsid w:val="003B753D"/>
    <w:rsid w:val="003C15AD"/>
    <w:rsid w:val="003C171C"/>
    <w:rsid w:val="003C3730"/>
    <w:rsid w:val="003C4884"/>
    <w:rsid w:val="003C61AA"/>
    <w:rsid w:val="003C774A"/>
    <w:rsid w:val="003D007B"/>
    <w:rsid w:val="003D22BD"/>
    <w:rsid w:val="003D348B"/>
    <w:rsid w:val="003D3749"/>
    <w:rsid w:val="003D5639"/>
    <w:rsid w:val="003D7A8E"/>
    <w:rsid w:val="003E0611"/>
    <w:rsid w:val="003E3044"/>
    <w:rsid w:val="003E7499"/>
    <w:rsid w:val="003E7510"/>
    <w:rsid w:val="003E7979"/>
    <w:rsid w:val="003F01F6"/>
    <w:rsid w:val="003F108F"/>
    <w:rsid w:val="003F2310"/>
    <w:rsid w:val="003F2777"/>
    <w:rsid w:val="003F291A"/>
    <w:rsid w:val="003F47DC"/>
    <w:rsid w:val="003F58F6"/>
    <w:rsid w:val="003F7954"/>
    <w:rsid w:val="00400057"/>
    <w:rsid w:val="00402230"/>
    <w:rsid w:val="00403D81"/>
    <w:rsid w:val="00403E52"/>
    <w:rsid w:val="0040510A"/>
    <w:rsid w:val="00405268"/>
    <w:rsid w:val="00412791"/>
    <w:rsid w:val="004132D0"/>
    <w:rsid w:val="00413D9F"/>
    <w:rsid w:val="0041527D"/>
    <w:rsid w:val="00415360"/>
    <w:rsid w:val="0041621E"/>
    <w:rsid w:val="00416BEB"/>
    <w:rsid w:val="004172A3"/>
    <w:rsid w:val="00420CBC"/>
    <w:rsid w:val="0042197A"/>
    <w:rsid w:val="00426C9E"/>
    <w:rsid w:val="00426F16"/>
    <w:rsid w:val="004311C6"/>
    <w:rsid w:val="004346EB"/>
    <w:rsid w:val="004401BB"/>
    <w:rsid w:val="00443F51"/>
    <w:rsid w:val="004447F0"/>
    <w:rsid w:val="0044641C"/>
    <w:rsid w:val="00447029"/>
    <w:rsid w:val="00452D5B"/>
    <w:rsid w:val="00453670"/>
    <w:rsid w:val="004538ED"/>
    <w:rsid w:val="0045425D"/>
    <w:rsid w:val="00454E7E"/>
    <w:rsid w:val="00456FB9"/>
    <w:rsid w:val="004570B5"/>
    <w:rsid w:val="00457526"/>
    <w:rsid w:val="004575C2"/>
    <w:rsid w:val="004600B1"/>
    <w:rsid w:val="004605D3"/>
    <w:rsid w:val="00462C8F"/>
    <w:rsid w:val="004633E5"/>
    <w:rsid w:val="00463814"/>
    <w:rsid w:val="004644D5"/>
    <w:rsid w:val="00464F8F"/>
    <w:rsid w:val="004716FC"/>
    <w:rsid w:val="00472A04"/>
    <w:rsid w:val="00474DDA"/>
    <w:rsid w:val="00476254"/>
    <w:rsid w:val="004769F3"/>
    <w:rsid w:val="004808F7"/>
    <w:rsid w:val="00480C91"/>
    <w:rsid w:val="004818FF"/>
    <w:rsid w:val="00481A48"/>
    <w:rsid w:val="00481B3E"/>
    <w:rsid w:val="00485891"/>
    <w:rsid w:val="00491861"/>
    <w:rsid w:val="00492C32"/>
    <w:rsid w:val="004954E0"/>
    <w:rsid w:val="0049559D"/>
    <w:rsid w:val="004974AC"/>
    <w:rsid w:val="00497BD1"/>
    <w:rsid w:val="004A13E1"/>
    <w:rsid w:val="004A1D0C"/>
    <w:rsid w:val="004B1E1A"/>
    <w:rsid w:val="004B2A36"/>
    <w:rsid w:val="004B4320"/>
    <w:rsid w:val="004B63AC"/>
    <w:rsid w:val="004B6896"/>
    <w:rsid w:val="004B7E08"/>
    <w:rsid w:val="004B7E49"/>
    <w:rsid w:val="004C05CE"/>
    <w:rsid w:val="004C16CC"/>
    <w:rsid w:val="004C254E"/>
    <w:rsid w:val="004C5689"/>
    <w:rsid w:val="004C56F7"/>
    <w:rsid w:val="004C595C"/>
    <w:rsid w:val="004D25EB"/>
    <w:rsid w:val="004D5D4C"/>
    <w:rsid w:val="004D753C"/>
    <w:rsid w:val="004D7CF4"/>
    <w:rsid w:val="004E16B4"/>
    <w:rsid w:val="004E3369"/>
    <w:rsid w:val="004E350E"/>
    <w:rsid w:val="004E4EA5"/>
    <w:rsid w:val="004E4EB8"/>
    <w:rsid w:val="004E61EF"/>
    <w:rsid w:val="004F0111"/>
    <w:rsid w:val="004F0AD9"/>
    <w:rsid w:val="004F2ECB"/>
    <w:rsid w:val="004F39E5"/>
    <w:rsid w:val="004F4501"/>
    <w:rsid w:val="004F7619"/>
    <w:rsid w:val="0050363D"/>
    <w:rsid w:val="00503E26"/>
    <w:rsid w:val="00503E4F"/>
    <w:rsid w:val="00505C4D"/>
    <w:rsid w:val="00517854"/>
    <w:rsid w:val="00523764"/>
    <w:rsid w:val="005244CB"/>
    <w:rsid w:val="0052518A"/>
    <w:rsid w:val="00526FB4"/>
    <w:rsid w:val="005279DA"/>
    <w:rsid w:val="00531590"/>
    <w:rsid w:val="00531D3A"/>
    <w:rsid w:val="00535713"/>
    <w:rsid w:val="0053704C"/>
    <w:rsid w:val="005436EA"/>
    <w:rsid w:val="00544653"/>
    <w:rsid w:val="00544FC4"/>
    <w:rsid w:val="00546798"/>
    <w:rsid w:val="00555710"/>
    <w:rsid w:val="005557F2"/>
    <w:rsid w:val="00555C29"/>
    <w:rsid w:val="00555CA0"/>
    <w:rsid w:val="00557E89"/>
    <w:rsid w:val="0056027F"/>
    <w:rsid w:val="00561C31"/>
    <w:rsid w:val="00561DDB"/>
    <w:rsid w:val="00562E3C"/>
    <w:rsid w:val="005635B0"/>
    <w:rsid w:val="00563F18"/>
    <w:rsid w:val="005640FD"/>
    <w:rsid w:val="00566040"/>
    <w:rsid w:val="00570191"/>
    <w:rsid w:val="005714BF"/>
    <w:rsid w:val="0057426E"/>
    <w:rsid w:val="00583820"/>
    <w:rsid w:val="005839E9"/>
    <w:rsid w:val="00584403"/>
    <w:rsid w:val="00585A75"/>
    <w:rsid w:val="005869F3"/>
    <w:rsid w:val="00590AC8"/>
    <w:rsid w:val="0059249E"/>
    <w:rsid w:val="005928A3"/>
    <w:rsid w:val="00596AA4"/>
    <w:rsid w:val="005977AA"/>
    <w:rsid w:val="005979A6"/>
    <w:rsid w:val="005A0BDA"/>
    <w:rsid w:val="005A33EC"/>
    <w:rsid w:val="005A3643"/>
    <w:rsid w:val="005A47FB"/>
    <w:rsid w:val="005B1781"/>
    <w:rsid w:val="005B1F5D"/>
    <w:rsid w:val="005B38EB"/>
    <w:rsid w:val="005B4189"/>
    <w:rsid w:val="005B46AD"/>
    <w:rsid w:val="005B5B49"/>
    <w:rsid w:val="005C015F"/>
    <w:rsid w:val="005C186E"/>
    <w:rsid w:val="005C386C"/>
    <w:rsid w:val="005C4B8D"/>
    <w:rsid w:val="005C4FAA"/>
    <w:rsid w:val="005C6836"/>
    <w:rsid w:val="005C7EEB"/>
    <w:rsid w:val="005D0C56"/>
    <w:rsid w:val="005D104B"/>
    <w:rsid w:val="005D3AB9"/>
    <w:rsid w:val="005D4F66"/>
    <w:rsid w:val="005D515A"/>
    <w:rsid w:val="005E129B"/>
    <w:rsid w:val="005E15CA"/>
    <w:rsid w:val="005E1EBF"/>
    <w:rsid w:val="005E316E"/>
    <w:rsid w:val="005E3BDD"/>
    <w:rsid w:val="005E6CF6"/>
    <w:rsid w:val="005F264C"/>
    <w:rsid w:val="005F39ED"/>
    <w:rsid w:val="005F5055"/>
    <w:rsid w:val="005F7006"/>
    <w:rsid w:val="005F7197"/>
    <w:rsid w:val="005F7940"/>
    <w:rsid w:val="0060293A"/>
    <w:rsid w:val="00602B09"/>
    <w:rsid w:val="00605A3A"/>
    <w:rsid w:val="00610259"/>
    <w:rsid w:val="006106F5"/>
    <w:rsid w:val="00611922"/>
    <w:rsid w:val="00613295"/>
    <w:rsid w:val="00615DBB"/>
    <w:rsid w:val="00617DA1"/>
    <w:rsid w:val="006220EA"/>
    <w:rsid w:val="0062215E"/>
    <w:rsid w:val="00622546"/>
    <w:rsid w:val="00622598"/>
    <w:rsid w:val="00622B0D"/>
    <w:rsid w:val="00624662"/>
    <w:rsid w:val="00626ABA"/>
    <w:rsid w:val="00626E78"/>
    <w:rsid w:val="00627129"/>
    <w:rsid w:val="00630889"/>
    <w:rsid w:val="00631172"/>
    <w:rsid w:val="0063252B"/>
    <w:rsid w:val="006347C2"/>
    <w:rsid w:val="006352C3"/>
    <w:rsid w:val="00636502"/>
    <w:rsid w:val="006373DB"/>
    <w:rsid w:val="0063784A"/>
    <w:rsid w:val="00640A6A"/>
    <w:rsid w:val="0064243E"/>
    <w:rsid w:val="00645DD6"/>
    <w:rsid w:val="0064760F"/>
    <w:rsid w:val="0065551D"/>
    <w:rsid w:val="00660F4D"/>
    <w:rsid w:val="00662B9C"/>
    <w:rsid w:val="00665D0D"/>
    <w:rsid w:val="006664C0"/>
    <w:rsid w:val="00670295"/>
    <w:rsid w:val="00670DD2"/>
    <w:rsid w:val="00672FD9"/>
    <w:rsid w:val="006738D8"/>
    <w:rsid w:val="00677F07"/>
    <w:rsid w:val="0068063E"/>
    <w:rsid w:val="006810DC"/>
    <w:rsid w:val="00681B34"/>
    <w:rsid w:val="0068200F"/>
    <w:rsid w:val="00682FC6"/>
    <w:rsid w:val="00684E92"/>
    <w:rsid w:val="006859EA"/>
    <w:rsid w:val="00690CC3"/>
    <w:rsid w:val="00690E1F"/>
    <w:rsid w:val="00693CA7"/>
    <w:rsid w:val="00694648"/>
    <w:rsid w:val="00694B52"/>
    <w:rsid w:val="006964BD"/>
    <w:rsid w:val="00696A21"/>
    <w:rsid w:val="006975A3"/>
    <w:rsid w:val="006977C7"/>
    <w:rsid w:val="006A01FA"/>
    <w:rsid w:val="006A09C1"/>
    <w:rsid w:val="006A6AB2"/>
    <w:rsid w:val="006B5D44"/>
    <w:rsid w:val="006B74DB"/>
    <w:rsid w:val="006C025C"/>
    <w:rsid w:val="006C19D7"/>
    <w:rsid w:val="006C2614"/>
    <w:rsid w:val="006C6461"/>
    <w:rsid w:val="006D1308"/>
    <w:rsid w:val="006E2A94"/>
    <w:rsid w:val="006E44C2"/>
    <w:rsid w:val="006F0DF9"/>
    <w:rsid w:val="006F267E"/>
    <w:rsid w:val="006F2CB5"/>
    <w:rsid w:val="006F42A6"/>
    <w:rsid w:val="006F50D0"/>
    <w:rsid w:val="006F5C21"/>
    <w:rsid w:val="00700A0B"/>
    <w:rsid w:val="00707500"/>
    <w:rsid w:val="00710D87"/>
    <w:rsid w:val="007111E9"/>
    <w:rsid w:val="00714A94"/>
    <w:rsid w:val="00717A8E"/>
    <w:rsid w:val="00717F38"/>
    <w:rsid w:val="00720158"/>
    <w:rsid w:val="00724669"/>
    <w:rsid w:val="0072467A"/>
    <w:rsid w:val="0072724A"/>
    <w:rsid w:val="00727CAE"/>
    <w:rsid w:val="00732FCB"/>
    <w:rsid w:val="0073322E"/>
    <w:rsid w:val="0073339A"/>
    <w:rsid w:val="00733480"/>
    <w:rsid w:val="00733C83"/>
    <w:rsid w:val="00733EAD"/>
    <w:rsid w:val="00734A1E"/>
    <w:rsid w:val="00737541"/>
    <w:rsid w:val="00737679"/>
    <w:rsid w:val="007430F1"/>
    <w:rsid w:val="00744FF2"/>
    <w:rsid w:val="0074542F"/>
    <w:rsid w:val="0074614F"/>
    <w:rsid w:val="00747F3D"/>
    <w:rsid w:val="00751B66"/>
    <w:rsid w:val="00755694"/>
    <w:rsid w:val="007556F6"/>
    <w:rsid w:val="00761E8A"/>
    <w:rsid w:val="00762312"/>
    <w:rsid w:val="00762731"/>
    <w:rsid w:val="00762996"/>
    <w:rsid w:val="00767109"/>
    <w:rsid w:val="00767C68"/>
    <w:rsid w:val="007714FE"/>
    <w:rsid w:val="00772473"/>
    <w:rsid w:val="00774D55"/>
    <w:rsid w:val="0078211E"/>
    <w:rsid w:val="00782F3C"/>
    <w:rsid w:val="0078411F"/>
    <w:rsid w:val="00784688"/>
    <w:rsid w:val="00785E9D"/>
    <w:rsid w:val="0078670F"/>
    <w:rsid w:val="0079223F"/>
    <w:rsid w:val="0079498E"/>
    <w:rsid w:val="007956B2"/>
    <w:rsid w:val="00797036"/>
    <w:rsid w:val="007A150E"/>
    <w:rsid w:val="007A21AD"/>
    <w:rsid w:val="007A2B41"/>
    <w:rsid w:val="007A2DCA"/>
    <w:rsid w:val="007A4073"/>
    <w:rsid w:val="007A51CB"/>
    <w:rsid w:val="007A695B"/>
    <w:rsid w:val="007B45E8"/>
    <w:rsid w:val="007B4D28"/>
    <w:rsid w:val="007B6214"/>
    <w:rsid w:val="007B6C15"/>
    <w:rsid w:val="007C00AF"/>
    <w:rsid w:val="007C121D"/>
    <w:rsid w:val="007C22F6"/>
    <w:rsid w:val="007C5C67"/>
    <w:rsid w:val="007C768C"/>
    <w:rsid w:val="007C7978"/>
    <w:rsid w:val="007C7AF6"/>
    <w:rsid w:val="007D2976"/>
    <w:rsid w:val="007D4743"/>
    <w:rsid w:val="007D576C"/>
    <w:rsid w:val="007D60CD"/>
    <w:rsid w:val="007E14CD"/>
    <w:rsid w:val="007E2A45"/>
    <w:rsid w:val="007E2F66"/>
    <w:rsid w:val="007E33BD"/>
    <w:rsid w:val="007F18EE"/>
    <w:rsid w:val="007F29F0"/>
    <w:rsid w:val="007F3BE2"/>
    <w:rsid w:val="007F45F6"/>
    <w:rsid w:val="007F5E08"/>
    <w:rsid w:val="007F6919"/>
    <w:rsid w:val="0080178D"/>
    <w:rsid w:val="00803905"/>
    <w:rsid w:val="00803EC2"/>
    <w:rsid w:val="008056A9"/>
    <w:rsid w:val="00805F13"/>
    <w:rsid w:val="00806627"/>
    <w:rsid w:val="0080725C"/>
    <w:rsid w:val="00807C70"/>
    <w:rsid w:val="00807C74"/>
    <w:rsid w:val="0081259B"/>
    <w:rsid w:val="00813029"/>
    <w:rsid w:val="00813EDB"/>
    <w:rsid w:val="00824E40"/>
    <w:rsid w:val="008335D6"/>
    <w:rsid w:val="00835176"/>
    <w:rsid w:val="008370E3"/>
    <w:rsid w:val="00840414"/>
    <w:rsid w:val="008412C7"/>
    <w:rsid w:val="0084133B"/>
    <w:rsid w:val="00845832"/>
    <w:rsid w:val="008464D2"/>
    <w:rsid w:val="00850834"/>
    <w:rsid w:val="00854AC0"/>
    <w:rsid w:val="008559BA"/>
    <w:rsid w:val="0085613F"/>
    <w:rsid w:val="00857D39"/>
    <w:rsid w:val="008609AD"/>
    <w:rsid w:val="0086403D"/>
    <w:rsid w:val="0086506F"/>
    <w:rsid w:val="0086578E"/>
    <w:rsid w:val="00867551"/>
    <w:rsid w:val="0087520A"/>
    <w:rsid w:val="008775A7"/>
    <w:rsid w:val="00881509"/>
    <w:rsid w:val="0088151C"/>
    <w:rsid w:val="0088386E"/>
    <w:rsid w:val="00883D87"/>
    <w:rsid w:val="0088439F"/>
    <w:rsid w:val="008858DA"/>
    <w:rsid w:val="00886439"/>
    <w:rsid w:val="008868F1"/>
    <w:rsid w:val="00887816"/>
    <w:rsid w:val="00895031"/>
    <w:rsid w:val="008966FF"/>
    <w:rsid w:val="00896C8D"/>
    <w:rsid w:val="00897167"/>
    <w:rsid w:val="008A1AEB"/>
    <w:rsid w:val="008A2472"/>
    <w:rsid w:val="008A27CE"/>
    <w:rsid w:val="008A4209"/>
    <w:rsid w:val="008A61CE"/>
    <w:rsid w:val="008A7E40"/>
    <w:rsid w:val="008B275A"/>
    <w:rsid w:val="008B5215"/>
    <w:rsid w:val="008C00AB"/>
    <w:rsid w:val="008C0783"/>
    <w:rsid w:val="008C2B12"/>
    <w:rsid w:val="008C3265"/>
    <w:rsid w:val="008C47CE"/>
    <w:rsid w:val="008C4F32"/>
    <w:rsid w:val="008C5F36"/>
    <w:rsid w:val="008D1F95"/>
    <w:rsid w:val="008D22EC"/>
    <w:rsid w:val="008D2BAF"/>
    <w:rsid w:val="008D2DFC"/>
    <w:rsid w:val="008D3E8C"/>
    <w:rsid w:val="008D536B"/>
    <w:rsid w:val="008D54B9"/>
    <w:rsid w:val="008D55FD"/>
    <w:rsid w:val="008D6C54"/>
    <w:rsid w:val="008E15D1"/>
    <w:rsid w:val="008E41C6"/>
    <w:rsid w:val="008E4B5D"/>
    <w:rsid w:val="008E5918"/>
    <w:rsid w:val="008E78EC"/>
    <w:rsid w:val="008E793F"/>
    <w:rsid w:val="008F12FB"/>
    <w:rsid w:val="008F1F79"/>
    <w:rsid w:val="008F351A"/>
    <w:rsid w:val="008F3CF7"/>
    <w:rsid w:val="008F68E3"/>
    <w:rsid w:val="008F6CE0"/>
    <w:rsid w:val="008F7576"/>
    <w:rsid w:val="0090093B"/>
    <w:rsid w:val="009009B2"/>
    <w:rsid w:val="00902C06"/>
    <w:rsid w:val="00906242"/>
    <w:rsid w:val="00907765"/>
    <w:rsid w:val="00907ABA"/>
    <w:rsid w:val="00910FB0"/>
    <w:rsid w:val="00911086"/>
    <w:rsid w:val="00912032"/>
    <w:rsid w:val="00913CE7"/>
    <w:rsid w:val="0091596C"/>
    <w:rsid w:val="009162D4"/>
    <w:rsid w:val="00917951"/>
    <w:rsid w:val="00920D20"/>
    <w:rsid w:val="00922C5C"/>
    <w:rsid w:val="00925F55"/>
    <w:rsid w:val="00926AD5"/>
    <w:rsid w:val="009322A1"/>
    <w:rsid w:val="00932C19"/>
    <w:rsid w:val="00933B55"/>
    <w:rsid w:val="00935F65"/>
    <w:rsid w:val="00936D2F"/>
    <w:rsid w:val="00942843"/>
    <w:rsid w:val="00942F18"/>
    <w:rsid w:val="009438C6"/>
    <w:rsid w:val="00946780"/>
    <w:rsid w:val="00947221"/>
    <w:rsid w:val="00947462"/>
    <w:rsid w:val="00954A1E"/>
    <w:rsid w:val="00955C8F"/>
    <w:rsid w:val="00956DBD"/>
    <w:rsid w:val="00961724"/>
    <w:rsid w:val="00966DCB"/>
    <w:rsid w:val="009723C8"/>
    <w:rsid w:val="0097409C"/>
    <w:rsid w:val="00975C7E"/>
    <w:rsid w:val="00977590"/>
    <w:rsid w:val="009806ED"/>
    <w:rsid w:val="00981574"/>
    <w:rsid w:val="00982EA0"/>
    <w:rsid w:val="00983D54"/>
    <w:rsid w:val="00984E9E"/>
    <w:rsid w:val="00986CCE"/>
    <w:rsid w:val="00987973"/>
    <w:rsid w:val="00990810"/>
    <w:rsid w:val="00994A8A"/>
    <w:rsid w:val="00996007"/>
    <w:rsid w:val="009964EB"/>
    <w:rsid w:val="0099684E"/>
    <w:rsid w:val="00996CA6"/>
    <w:rsid w:val="009A05EC"/>
    <w:rsid w:val="009A3019"/>
    <w:rsid w:val="009A38D4"/>
    <w:rsid w:val="009A3A95"/>
    <w:rsid w:val="009A4072"/>
    <w:rsid w:val="009A4EE6"/>
    <w:rsid w:val="009A6632"/>
    <w:rsid w:val="009A6BBE"/>
    <w:rsid w:val="009B0B48"/>
    <w:rsid w:val="009B2AB0"/>
    <w:rsid w:val="009B2D24"/>
    <w:rsid w:val="009B3560"/>
    <w:rsid w:val="009B397C"/>
    <w:rsid w:val="009B462E"/>
    <w:rsid w:val="009B7C28"/>
    <w:rsid w:val="009C0A10"/>
    <w:rsid w:val="009C153A"/>
    <w:rsid w:val="009C2CC7"/>
    <w:rsid w:val="009C4229"/>
    <w:rsid w:val="009C5560"/>
    <w:rsid w:val="009D210F"/>
    <w:rsid w:val="009D48BD"/>
    <w:rsid w:val="009E0594"/>
    <w:rsid w:val="009E05F6"/>
    <w:rsid w:val="009E060B"/>
    <w:rsid w:val="009E3195"/>
    <w:rsid w:val="009E360E"/>
    <w:rsid w:val="009E361A"/>
    <w:rsid w:val="009E3B1A"/>
    <w:rsid w:val="009E5343"/>
    <w:rsid w:val="009F0E3D"/>
    <w:rsid w:val="009F207F"/>
    <w:rsid w:val="009F413C"/>
    <w:rsid w:val="009F73F2"/>
    <w:rsid w:val="00A00AC5"/>
    <w:rsid w:val="00A01371"/>
    <w:rsid w:val="00A01AAA"/>
    <w:rsid w:val="00A028F3"/>
    <w:rsid w:val="00A0571E"/>
    <w:rsid w:val="00A078E6"/>
    <w:rsid w:val="00A11F23"/>
    <w:rsid w:val="00A13ECE"/>
    <w:rsid w:val="00A147A3"/>
    <w:rsid w:val="00A153DD"/>
    <w:rsid w:val="00A16E69"/>
    <w:rsid w:val="00A205D4"/>
    <w:rsid w:val="00A2183D"/>
    <w:rsid w:val="00A233BB"/>
    <w:rsid w:val="00A25373"/>
    <w:rsid w:val="00A34126"/>
    <w:rsid w:val="00A35FF1"/>
    <w:rsid w:val="00A36B67"/>
    <w:rsid w:val="00A40372"/>
    <w:rsid w:val="00A42CE0"/>
    <w:rsid w:val="00A45279"/>
    <w:rsid w:val="00A47960"/>
    <w:rsid w:val="00A5193E"/>
    <w:rsid w:val="00A5304D"/>
    <w:rsid w:val="00A567AF"/>
    <w:rsid w:val="00A62A45"/>
    <w:rsid w:val="00A63600"/>
    <w:rsid w:val="00A66AC1"/>
    <w:rsid w:val="00A67946"/>
    <w:rsid w:val="00A67F71"/>
    <w:rsid w:val="00A70801"/>
    <w:rsid w:val="00A71211"/>
    <w:rsid w:val="00A71ECB"/>
    <w:rsid w:val="00A73235"/>
    <w:rsid w:val="00A750E6"/>
    <w:rsid w:val="00A75D78"/>
    <w:rsid w:val="00A84193"/>
    <w:rsid w:val="00A849FD"/>
    <w:rsid w:val="00A8643D"/>
    <w:rsid w:val="00A87AAB"/>
    <w:rsid w:val="00A91282"/>
    <w:rsid w:val="00A9608B"/>
    <w:rsid w:val="00AA1AB3"/>
    <w:rsid w:val="00AA275F"/>
    <w:rsid w:val="00AA2A4C"/>
    <w:rsid w:val="00AA3D32"/>
    <w:rsid w:val="00AA463F"/>
    <w:rsid w:val="00AA5ABC"/>
    <w:rsid w:val="00AB10CB"/>
    <w:rsid w:val="00AB149C"/>
    <w:rsid w:val="00AB1991"/>
    <w:rsid w:val="00AB1AE2"/>
    <w:rsid w:val="00AB3365"/>
    <w:rsid w:val="00AB4523"/>
    <w:rsid w:val="00AB4910"/>
    <w:rsid w:val="00AB5AEF"/>
    <w:rsid w:val="00AC012C"/>
    <w:rsid w:val="00AC2195"/>
    <w:rsid w:val="00AC309B"/>
    <w:rsid w:val="00AC4319"/>
    <w:rsid w:val="00AC4EA3"/>
    <w:rsid w:val="00AC647B"/>
    <w:rsid w:val="00AC6C0B"/>
    <w:rsid w:val="00AD0D88"/>
    <w:rsid w:val="00AD2800"/>
    <w:rsid w:val="00AD3569"/>
    <w:rsid w:val="00AD424D"/>
    <w:rsid w:val="00AD5C45"/>
    <w:rsid w:val="00AD785A"/>
    <w:rsid w:val="00AE034B"/>
    <w:rsid w:val="00AE20CC"/>
    <w:rsid w:val="00AE2224"/>
    <w:rsid w:val="00AE3014"/>
    <w:rsid w:val="00AE4DF4"/>
    <w:rsid w:val="00AE4FD3"/>
    <w:rsid w:val="00AE6EA1"/>
    <w:rsid w:val="00AF2408"/>
    <w:rsid w:val="00AF4EE0"/>
    <w:rsid w:val="00AF5470"/>
    <w:rsid w:val="00AF7021"/>
    <w:rsid w:val="00AF7384"/>
    <w:rsid w:val="00B00F66"/>
    <w:rsid w:val="00B023F4"/>
    <w:rsid w:val="00B04BAD"/>
    <w:rsid w:val="00B073BB"/>
    <w:rsid w:val="00B10580"/>
    <w:rsid w:val="00B13AEF"/>
    <w:rsid w:val="00B13B13"/>
    <w:rsid w:val="00B228C8"/>
    <w:rsid w:val="00B22B0C"/>
    <w:rsid w:val="00B24A3C"/>
    <w:rsid w:val="00B32CDE"/>
    <w:rsid w:val="00B355FC"/>
    <w:rsid w:val="00B41869"/>
    <w:rsid w:val="00B43CCF"/>
    <w:rsid w:val="00B44256"/>
    <w:rsid w:val="00B47296"/>
    <w:rsid w:val="00B54384"/>
    <w:rsid w:val="00B55CC6"/>
    <w:rsid w:val="00B55D09"/>
    <w:rsid w:val="00B578F6"/>
    <w:rsid w:val="00B622FF"/>
    <w:rsid w:val="00B63379"/>
    <w:rsid w:val="00B645F6"/>
    <w:rsid w:val="00B6532A"/>
    <w:rsid w:val="00B65465"/>
    <w:rsid w:val="00B66303"/>
    <w:rsid w:val="00B66EF6"/>
    <w:rsid w:val="00B70E39"/>
    <w:rsid w:val="00B74429"/>
    <w:rsid w:val="00B74DAA"/>
    <w:rsid w:val="00B764FA"/>
    <w:rsid w:val="00B80C8D"/>
    <w:rsid w:val="00B86FC5"/>
    <w:rsid w:val="00B87688"/>
    <w:rsid w:val="00B87C53"/>
    <w:rsid w:val="00B90244"/>
    <w:rsid w:val="00B92F18"/>
    <w:rsid w:val="00B9515F"/>
    <w:rsid w:val="00BA31E1"/>
    <w:rsid w:val="00BA52D0"/>
    <w:rsid w:val="00BA532D"/>
    <w:rsid w:val="00BA7182"/>
    <w:rsid w:val="00BB0505"/>
    <w:rsid w:val="00BB0690"/>
    <w:rsid w:val="00BB4D3B"/>
    <w:rsid w:val="00BB621B"/>
    <w:rsid w:val="00BB7140"/>
    <w:rsid w:val="00BC2402"/>
    <w:rsid w:val="00BC3499"/>
    <w:rsid w:val="00BD0886"/>
    <w:rsid w:val="00BD4A52"/>
    <w:rsid w:val="00BE3215"/>
    <w:rsid w:val="00BE5BAB"/>
    <w:rsid w:val="00BF003E"/>
    <w:rsid w:val="00BF0D66"/>
    <w:rsid w:val="00BF13C4"/>
    <w:rsid w:val="00BF1593"/>
    <w:rsid w:val="00BF1CEE"/>
    <w:rsid w:val="00BF28A8"/>
    <w:rsid w:val="00BF32E6"/>
    <w:rsid w:val="00BF40B0"/>
    <w:rsid w:val="00BF5578"/>
    <w:rsid w:val="00C00D18"/>
    <w:rsid w:val="00C01956"/>
    <w:rsid w:val="00C02E94"/>
    <w:rsid w:val="00C050FC"/>
    <w:rsid w:val="00C06E5D"/>
    <w:rsid w:val="00C1002D"/>
    <w:rsid w:val="00C10B25"/>
    <w:rsid w:val="00C12BC4"/>
    <w:rsid w:val="00C13B2E"/>
    <w:rsid w:val="00C15124"/>
    <w:rsid w:val="00C16A3B"/>
    <w:rsid w:val="00C16B6B"/>
    <w:rsid w:val="00C17086"/>
    <w:rsid w:val="00C2169C"/>
    <w:rsid w:val="00C21E16"/>
    <w:rsid w:val="00C2425E"/>
    <w:rsid w:val="00C25166"/>
    <w:rsid w:val="00C27560"/>
    <w:rsid w:val="00C30824"/>
    <w:rsid w:val="00C3156A"/>
    <w:rsid w:val="00C31E4F"/>
    <w:rsid w:val="00C32E48"/>
    <w:rsid w:val="00C334C1"/>
    <w:rsid w:val="00C35852"/>
    <w:rsid w:val="00C43428"/>
    <w:rsid w:val="00C43C14"/>
    <w:rsid w:val="00C45186"/>
    <w:rsid w:val="00C46CFF"/>
    <w:rsid w:val="00C506FC"/>
    <w:rsid w:val="00C5520C"/>
    <w:rsid w:val="00C56E91"/>
    <w:rsid w:val="00C572B3"/>
    <w:rsid w:val="00C620ED"/>
    <w:rsid w:val="00C633B9"/>
    <w:rsid w:val="00C63985"/>
    <w:rsid w:val="00C650E3"/>
    <w:rsid w:val="00C669D0"/>
    <w:rsid w:val="00C67DD9"/>
    <w:rsid w:val="00C71248"/>
    <w:rsid w:val="00C734CB"/>
    <w:rsid w:val="00C74BD7"/>
    <w:rsid w:val="00C74FB9"/>
    <w:rsid w:val="00C75618"/>
    <w:rsid w:val="00C77878"/>
    <w:rsid w:val="00C85CCD"/>
    <w:rsid w:val="00C91134"/>
    <w:rsid w:val="00C9267F"/>
    <w:rsid w:val="00C93E27"/>
    <w:rsid w:val="00C94A71"/>
    <w:rsid w:val="00C951E1"/>
    <w:rsid w:val="00C953D7"/>
    <w:rsid w:val="00C96812"/>
    <w:rsid w:val="00CA010F"/>
    <w:rsid w:val="00CA167A"/>
    <w:rsid w:val="00CA6907"/>
    <w:rsid w:val="00CB0073"/>
    <w:rsid w:val="00CB2B20"/>
    <w:rsid w:val="00CB4567"/>
    <w:rsid w:val="00CB48E9"/>
    <w:rsid w:val="00CC0A93"/>
    <w:rsid w:val="00CC32C0"/>
    <w:rsid w:val="00CC3D43"/>
    <w:rsid w:val="00CC3FDA"/>
    <w:rsid w:val="00CC60DC"/>
    <w:rsid w:val="00CD2BD3"/>
    <w:rsid w:val="00CD39E6"/>
    <w:rsid w:val="00CD43C8"/>
    <w:rsid w:val="00CD4CB4"/>
    <w:rsid w:val="00CD5158"/>
    <w:rsid w:val="00CD52D2"/>
    <w:rsid w:val="00CD5497"/>
    <w:rsid w:val="00CD54F8"/>
    <w:rsid w:val="00CD793C"/>
    <w:rsid w:val="00CE0388"/>
    <w:rsid w:val="00CE3C9D"/>
    <w:rsid w:val="00CE418C"/>
    <w:rsid w:val="00CE4F04"/>
    <w:rsid w:val="00CE6129"/>
    <w:rsid w:val="00CE78E0"/>
    <w:rsid w:val="00CF08DF"/>
    <w:rsid w:val="00CF0D6F"/>
    <w:rsid w:val="00CF1FBD"/>
    <w:rsid w:val="00CF29DD"/>
    <w:rsid w:val="00CF40CD"/>
    <w:rsid w:val="00CF5C5D"/>
    <w:rsid w:val="00CF70B6"/>
    <w:rsid w:val="00CF7CCE"/>
    <w:rsid w:val="00D015D4"/>
    <w:rsid w:val="00D0251A"/>
    <w:rsid w:val="00D03836"/>
    <w:rsid w:val="00D04E53"/>
    <w:rsid w:val="00D05A1E"/>
    <w:rsid w:val="00D05CC0"/>
    <w:rsid w:val="00D10DB2"/>
    <w:rsid w:val="00D12542"/>
    <w:rsid w:val="00D12BCD"/>
    <w:rsid w:val="00D13991"/>
    <w:rsid w:val="00D150DF"/>
    <w:rsid w:val="00D15A57"/>
    <w:rsid w:val="00D250CE"/>
    <w:rsid w:val="00D305D7"/>
    <w:rsid w:val="00D3162F"/>
    <w:rsid w:val="00D3301A"/>
    <w:rsid w:val="00D45324"/>
    <w:rsid w:val="00D50186"/>
    <w:rsid w:val="00D50F32"/>
    <w:rsid w:val="00D542B5"/>
    <w:rsid w:val="00D5490C"/>
    <w:rsid w:val="00D55C37"/>
    <w:rsid w:val="00D6791B"/>
    <w:rsid w:val="00D67A44"/>
    <w:rsid w:val="00D7443F"/>
    <w:rsid w:val="00D75407"/>
    <w:rsid w:val="00D75BDB"/>
    <w:rsid w:val="00D76C30"/>
    <w:rsid w:val="00D804D7"/>
    <w:rsid w:val="00D81048"/>
    <w:rsid w:val="00D83373"/>
    <w:rsid w:val="00D87FD0"/>
    <w:rsid w:val="00D93FDD"/>
    <w:rsid w:val="00D94047"/>
    <w:rsid w:val="00D94FBB"/>
    <w:rsid w:val="00D9637F"/>
    <w:rsid w:val="00D96DB7"/>
    <w:rsid w:val="00D976ED"/>
    <w:rsid w:val="00DA046D"/>
    <w:rsid w:val="00DA184B"/>
    <w:rsid w:val="00DA4F2B"/>
    <w:rsid w:val="00DA5A7F"/>
    <w:rsid w:val="00DA682A"/>
    <w:rsid w:val="00DB2CF7"/>
    <w:rsid w:val="00DB3455"/>
    <w:rsid w:val="00DB67F2"/>
    <w:rsid w:val="00DB70F1"/>
    <w:rsid w:val="00DB751E"/>
    <w:rsid w:val="00DB794E"/>
    <w:rsid w:val="00DC030A"/>
    <w:rsid w:val="00DC082D"/>
    <w:rsid w:val="00DC0F33"/>
    <w:rsid w:val="00DC14B7"/>
    <w:rsid w:val="00DC1916"/>
    <w:rsid w:val="00DC1CC6"/>
    <w:rsid w:val="00DC1F63"/>
    <w:rsid w:val="00DC267A"/>
    <w:rsid w:val="00DC6A8B"/>
    <w:rsid w:val="00DD1E47"/>
    <w:rsid w:val="00DD3A25"/>
    <w:rsid w:val="00DD3F59"/>
    <w:rsid w:val="00DD480A"/>
    <w:rsid w:val="00DD5257"/>
    <w:rsid w:val="00DE0085"/>
    <w:rsid w:val="00DE0232"/>
    <w:rsid w:val="00DE3C47"/>
    <w:rsid w:val="00DE4273"/>
    <w:rsid w:val="00DE6231"/>
    <w:rsid w:val="00DE6379"/>
    <w:rsid w:val="00DE7A81"/>
    <w:rsid w:val="00DF0C43"/>
    <w:rsid w:val="00DF2098"/>
    <w:rsid w:val="00DF5526"/>
    <w:rsid w:val="00DF5ABE"/>
    <w:rsid w:val="00DF6264"/>
    <w:rsid w:val="00DF7241"/>
    <w:rsid w:val="00E03F25"/>
    <w:rsid w:val="00E048B9"/>
    <w:rsid w:val="00E05A27"/>
    <w:rsid w:val="00E06CBD"/>
    <w:rsid w:val="00E07E60"/>
    <w:rsid w:val="00E1116D"/>
    <w:rsid w:val="00E161A9"/>
    <w:rsid w:val="00E16C0C"/>
    <w:rsid w:val="00E24458"/>
    <w:rsid w:val="00E25343"/>
    <w:rsid w:val="00E276CC"/>
    <w:rsid w:val="00E31C2D"/>
    <w:rsid w:val="00E34B2E"/>
    <w:rsid w:val="00E41AB5"/>
    <w:rsid w:val="00E54505"/>
    <w:rsid w:val="00E565B3"/>
    <w:rsid w:val="00E574BD"/>
    <w:rsid w:val="00E60206"/>
    <w:rsid w:val="00E60814"/>
    <w:rsid w:val="00E61C01"/>
    <w:rsid w:val="00E624B6"/>
    <w:rsid w:val="00E6412C"/>
    <w:rsid w:val="00E655BC"/>
    <w:rsid w:val="00E65EEC"/>
    <w:rsid w:val="00E66B78"/>
    <w:rsid w:val="00E66DD2"/>
    <w:rsid w:val="00E6791C"/>
    <w:rsid w:val="00E71AFF"/>
    <w:rsid w:val="00E72759"/>
    <w:rsid w:val="00E738AE"/>
    <w:rsid w:val="00E75E59"/>
    <w:rsid w:val="00E76CD2"/>
    <w:rsid w:val="00E82ED1"/>
    <w:rsid w:val="00E867E7"/>
    <w:rsid w:val="00E86DF8"/>
    <w:rsid w:val="00E87B54"/>
    <w:rsid w:val="00E90FA4"/>
    <w:rsid w:val="00E94149"/>
    <w:rsid w:val="00E94E28"/>
    <w:rsid w:val="00E94F77"/>
    <w:rsid w:val="00E968D3"/>
    <w:rsid w:val="00E97533"/>
    <w:rsid w:val="00EA19FD"/>
    <w:rsid w:val="00EA3164"/>
    <w:rsid w:val="00EA320B"/>
    <w:rsid w:val="00EA3B94"/>
    <w:rsid w:val="00EB1983"/>
    <w:rsid w:val="00EB4E28"/>
    <w:rsid w:val="00EB65C8"/>
    <w:rsid w:val="00EB7000"/>
    <w:rsid w:val="00EB7D2B"/>
    <w:rsid w:val="00EC2701"/>
    <w:rsid w:val="00EC2F1C"/>
    <w:rsid w:val="00EC5662"/>
    <w:rsid w:val="00EC5676"/>
    <w:rsid w:val="00EC5B58"/>
    <w:rsid w:val="00EC6842"/>
    <w:rsid w:val="00ED18C1"/>
    <w:rsid w:val="00ED5655"/>
    <w:rsid w:val="00ED5ECC"/>
    <w:rsid w:val="00ED6257"/>
    <w:rsid w:val="00EE47D8"/>
    <w:rsid w:val="00EE5EC7"/>
    <w:rsid w:val="00EE7EE5"/>
    <w:rsid w:val="00EF0B2D"/>
    <w:rsid w:val="00EF1700"/>
    <w:rsid w:val="00EF307A"/>
    <w:rsid w:val="00EF4B4C"/>
    <w:rsid w:val="00F0073E"/>
    <w:rsid w:val="00F01541"/>
    <w:rsid w:val="00F04DC2"/>
    <w:rsid w:val="00F05892"/>
    <w:rsid w:val="00F05A69"/>
    <w:rsid w:val="00F10F02"/>
    <w:rsid w:val="00F12138"/>
    <w:rsid w:val="00F167FA"/>
    <w:rsid w:val="00F16E35"/>
    <w:rsid w:val="00F179B8"/>
    <w:rsid w:val="00F256BA"/>
    <w:rsid w:val="00F268C8"/>
    <w:rsid w:val="00F26FED"/>
    <w:rsid w:val="00F27C1C"/>
    <w:rsid w:val="00F27C91"/>
    <w:rsid w:val="00F32EBD"/>
    <w:rsid w:val="00F33FD4"/>
    <w:rsid w:val="00F34C43"/>
    <w:rsid w:val="00F37CEE"/>
    <w:rsid w:val="00F41283"/>
    <w:rsid w:val="00F43348"/>
    <w:rsid w:val="00F4423E"/>
    <w:rsid w:val="00F44721"/>
    <w:rsid w:val="00F453D3"/>
    <w:rsid w:val="00F456D1"/>
    <w:rsid w:val="00F467D2"/>
    <w:rsid w:val="00F50E80"/>
    <w:rsid w:val="00F51D7A"/>
    <w:rsid w:val="00F51F2F"/>
    <w:rsid w:val="00F52F35"/>
    <w:rsid w:val="00F575E8"/>
    <w:rsid w:val="00F57F68"/>
    <w:rsid w:val="00F6131F"/>
    <w:rsid w:val="00F61416"/>
    <w:rsid w:val="00F61CD6"/>
    <w:rsid w:val="00F6245A"/>
    <w:rsid w:val="00F6256C"/>
    <w:rsid w:val="00F640F6"/>
    <w:rsid w:val="00F6733C"/>
    <w:rsid w:val="00F75168"/>
    <w:rsid w:val="00F75B10"/>
    <w:rsid w:val="00F7793A"/>
    <w:rsid w:val="00F814B6"/>
    <w:rsid w:val="00F8410B"/>
    <w:rsid w:val="00F92E60"/>
    <w:rsid w:val="00F94454"/>
    <w:rsid w:val="00F95592"/>
    <w:rsid w:val="00F96555"/>
    <w:rsid w:val="00F97CED"/>
    <w:rsid w:val="00FA0F68"/>
    <w:rsid w:val="00FA2210"/>
    <w:rsid w:val="00FA28E6"/>
    <w:rsid w:val="00FA370D"/>
    <w:rsid w:val="00FB3116"/>
    <w:rsid w:val="00FB4EE0"/>
    <w:rsid w:val="00FB576C"/>
    <w:rsid w:val="00FB604C"/>
    <w:rsid w:val="00FB7D1A"/>
    <w:rsid w:val="00FC14F0"/>
    <w:rsid w:val="00FC29CC"/>
    <w:rsid w:val="00FC3584"/>
    <w:rsid w:val="00FC35BA"/>
    <w:rsid w:val="00FC4057"/>
    <w:rsid w:val="00FC5EA4"/>
    <w:rsid w:val="00FC7669"/>
    <w:rsid w:val="00FD0F31"/>
    <w:rsid w:val="00FD19A6"/>
    <w:rsid w:val="00FD1BCF"/>
    <w:rsid w:val="00FD2737"/>
    <w:rsid w:val="00FD5D94"/>
    <w:rsid w:val="00FE060D"/>
    <w:rsid w:val="00FE08BB"/>
    <w:rsid w:val="00FE1149"/>
    <w:rsid w:val="00FE15BB"/>
    <w:rsid w:val="00FE493B"/>
    <w:rsid w:val="00FE5858"/>
    <w:rsid w:val="00FF0301"/>
    <w:rsid w:val="00FF070F"/>
    <w:rsid w:val="00FF306D"/>
    <w:rsid w:val="00FF417F"/>
    <w:rsid w:val="00FF4461"/>
    <w:rsid w:val="00FF4B66"/>
    <w:rsid w:val="00FF4E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4EF7BED4-F397-41CC-9279-A76BBFAA30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D55FD"/>
    <w:pPr>
      <w:widowControl w:val="0"/>
      <w:spacing w:line="360" w:lineRule="auto"/>
      <w:jc w:val="both"/>
    </w:pPr>
    <w:rPr>
      <w:rFonts w:ascii="Times New Roman" w:hAnsi="Times New Roman"/>
      <w:sz w:val="24"/>
    </w:rPr>
  </w:style>
  <w:style w:type="paragraph" w:styleId="1">
    <w:name w:val="heading 1"/>
    <w:basedOn w:val="a"/>
    <w:next w:val="a"/>
    <w:link w:val="1Char"/>
    <w:uiPriority w:val="9"/>
    <w:qFormat/>
    <w:rsid w:val="00B87C53"/>
    <w:pPr>
      <w:keepNext/>
      <w:keepLines/>
      <w:spacing w:before="220" w:after="210" w:line="578" w:lineRule="auto"/>
      <w:outlineLvl w:val="0"/>
    </w:pPr>
    <w:rPr>
      <w:b/>
      <w:bCs/>
      <w:kern w:val="44"/>
      <w:sz w:val="32"/>
      <w:szCs w:val="44"/>
    </w:rPr>
  </w:style>
  <w:style w:type="paragraph" w:styleId="2">
    <w:name w:val="heading 2"/>
    <w:basedOn w:val="a"/>
    <w:next w:val="a"/>
    <w:link w:val="2Char"/>
    <w:uiPriority w:val="9"/>
    <w:unhideWhenUsed/>
    <w:qFormat/>
    <w:rsid w:val="00D3162F"/>
    <w:pPr>
      <w:keepNext/>
      <w:keepLines/>
      <w:spacing w:before="140" w:after="140" w:line="416" w:lineRule="auto"/>
      <w:outlineLvl w:val="1"/>
    </w:pPr>
    <w:rPr>
      <w:rFonts w:eastAsiaTheme="majorEastAsia" w:cstheme="majorBidi"/>
      <w:b/>
      <w:bCs/>
      <w:sz w:val="30"/>
      <w:szCs w:val="32"/>
    </w:rPr>
  </w:style>
  <w:style w:type="paragraph" w:styleId="3">
    <w:name w:val="heading 3"/>
    <w:basedOn w:val="a"/>
    <w:next w:val="a"/>
    <w:link w:val="3Char"/>
    <w:uiPriority w:val="9"/>
    <w:unhideWhenUsed/>
    <w:qFormat/>
    <w:rsid w:val="00371A3A"/>
    <w:pPr>
      <w:keepNext/>
      <w:keepLines/>
      <w:spacing w:line="416" w:lineRule="auto"/>
      <w:outlineLvl w:val="2"/>
    </w:pPr>
    <w:rPr>
      <w:b/>
      <w:bCs/>
      <w:sz w:val="28"/>
      <w:szCs w:val="32"/>
    </w:rPr>
  </w:style>
  <w:style w:type="paragraph" w:styleId="4">
    <w:name w:val="heading 4"/>
    <w:basedOn w:val="a"/>
    <w:next w:val="a"/>
    <w:link w:val="4Char"/>
    <w:uiPriority w:val="9"/>
    <w:unhideWhenUsed/>
    <w:qFormat/>
    <w:rsid w:val="00585A75"/>
    <w:pPr>
      <w:keepNext/>
      <w:keepLines/>
      <w:spacing w:line="376" w:lineRule="auto"/>
      <w:outlineLvl w:val="3"/>
    </w:pPr>
    <w:rPr>
      <w:rFonts w:eastAsiaTheme="majorEastAsia"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F01541"/>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F01541"/>
    <w:rPr>
      <w:sz w:val="18"/>
      <w:szCs w:val="18"/>
    </w:rPr>
  </w:style>
  <w:style w:type="paragraph" w:styleId="a4">
    <w:name w:val="footer"/>
    <w:basedOn w:val="a"/>
    <w:link w:val="Char0"/>
    <w:uiPriority w:val="99"/>
    <w:unhideWhenUsed/>
    <w:rsid w:val="00F01541"/>
    <w:pPr>
      <w:tabs>
        <w:tab w:val="center" w:pos="4153"/>
        <w:tab w:val="right" w:pos="8306"/>
      </w:tabs>
      <w:snapToGrid w:val="0"/>
      <w:jc w:val="left"/>
    </w:pPr>
    <w:rPr>
      <w:sz w:val="18"/>
      <w:szCs w:val="18"/>
    </w:rPr>
  </w:style>
  <w:style w:type="character" w:customStyle="1" w:styleId="Char0">
    <w:name w:val="页脚 Char"/>
    <w:basedOn w:val="a0"/>
    <w:link w:val="a4"/>
    <w:uiPriority w:val="99"/>
    <w:rsid w:val="00F01541"/>
    <w:rPr>
      <w:sz w:val="18"/>
      <w:szCs w:val="18"/>
    </w:rPr>
  </w:style>
  <w:style w:type="character" w:customStyle="1" w:styleId="2Char">
    <w:name w:val="标题 2 Char"/>
    <w:basedOn w:val="a0"/>
    <w:link w:val="2"/>
    <w:uiPriority w:val="9"/>
    <w:rsid w:val="00D3162F"/>
    <w:rPr>
      <w:rFonts w:ascii="Times New Roman" w:eastAsiaTheme="majorEastAsia" w:hAnsi="Times New Roman" w:cstheme="majorBidi"/>
      <w:b/>
      <w:bCs/>
      <w:sz w:val="30"/>
      <w:szCs w:val="32"/>
    </w:rPr>
  </w:style>
  <w:style w:type="character" w:customStyle="1" w:styleId="3Char">
    <w:name w:val="标题 3 Char"/>
    <w:basedOn w:val="a0"/>
    <w:link w:val="3"/>
    <w:uiPriority w:val="9"/>
    <w:rsid w:val="00371A3A"/>
    <w:rPr>
      <w:rFonts w:ascii="Times New Roman" w:hAnsi="Times New Roman"/>
      <w:b/>
      <w:bCs/>
      <w:sz w:val="28"/>
      <w:szCs w:val="32"/>
    </w:rPr>
  </w:style>
  <w:style w:type="character" w:customStyle="1" w:styleId="4Char">
    <w:name w:val="标题 4 Char"/>
    <w:basedOn w:val="a0"/>
    <w:link w:val="4"/>
    <w:uiPriority w:val="9"/>
    <w:rsid w:val="00585A75"/>
    <w:rPr>
      <w:rFonts w:ascii="Times New Roman" w:eastAsiaTheme="majorEastAsia" w:hAnsi="Times New Roman" w:cstheme="majorBidi"/>
      <w:b/>
      <w:bCs/>
      <w:szCs w:val="28"/>
    </w:rPr>
  </w:style>
  <w:style w:type="paragraph" w:styleId="a5">
    <w:name w:val="List Paragraph"/>
    <w:basedOn w:val="a"/>
    <w:uiPriority w:val="34"/>
    <w:qFormat/>
    <w:rsid w:val="00165A5F"/>
    <w:pPr>
      <w:ind w:firstLineChars="200" w:firstLine="420"/>
    </w:pPr>
  </w:style>
  <w:style w:type="character" w:customStyle="1" w:styleId="1Char">
    <w:name w:val="标题 1 Char"/>
    <w:basedOn w:val="a0"/>
    <w:link w:val="1"/>
    <w:uiPriority w:val="9"/>
    <w:rsid w:val="00B87C53"/>
    <w:rPr>
      <w:rFonts w:ascii="Times New Roman" w:hAnsi="Times New Roman"/>
      <w:b/>
      <w:bCs/>
      <w:kern w:val="44"/>
      <w:sz w:val="32"/>
      <w:szCs w:val="44"/>
    </w:rPr>
  </w:style>
  <w:style w:type="table" w:styleId="a6">
    <w:name w:val="Table Grid"/>
    <w:basedOn w:val="a1"/>
    <w:uiPriority w:val="39"/>
    <w:rsid w:val="009322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Placeholder Text"/>
    <w:basedOn w:val="a0"/>
    <w:uiPriority w:val="99"/>
    <w:semiHidden/>
    <w:rsid w:val="00B63379"/>
    <w:rPr>
      <w:color w:val="808080"/>
    </w:rPr>
  </w:style>
  <w:style w:type="paragraph" w:styleId="a8">
    <w:name w:val="Balloon Text"/>
    <w:basedOn w:val="a"/>
    <w:link w:val="Char1"/>
    <w:uiPriority w:val="99"/>
    <w:semiHidden/>
    <w:unhideWhenUsed/>
    <w:rsid w:val="002A4096"/>
    <w:pPr>
      <w:spacing w:line="240" w:lineRule="auto"/>
    </w:pPr>
    <w:rPr>
      <w:sz w:val="18"/>
      <w:szCs w:val="18"/>
    </w:rPr>
  </w:style>
  <w:style w:type="character" w:customStyle="1" w:styleId="Char1">
    <w:name w:val="批注框文本 Char"/>
    <w:basedOn w:val="a0"/>
    <w:link w:val="a8"/>
    <w:uiPriority w:val="99"/>
    <w:semiHidden/>
    <w:rsid w:val="002A4096"/>
    <w:rPr>
      <w:rFonts w:ascii="Times New Roman" w:hAnsi="Times New Roman"/>
      <w:sz w:val="18"/>
      <w:szCs w:val="18"/>
    </w:rPr>
  </w:style>
  <w:style w:type="character" w:styleId="a9">
    <w:name w:val="annotation reference"/>
    <w:basedOn w:val="a0"/>
    <w:uiPriority w:val="99"/>
    <w:semiHidden/>
    <w:unhideWhenUsed/>
    <w:rsid w:val="007B6C15"/>
    <w:rPr>
      <w:sz w:val="21"/>
      <w:szCs w:val="21"/>
    </w:rPr>
  </w:style>
  <w:style w:type="paragraph" w:styleId="aa">
    <w:name w:val="annotation text"/>
    <w:basedOn w:val="a"/>
    <w:link w:val="Char2"/>
    <w:uiPriority w:val="99"/>
    <w:semiHidden/>
    <w:unhideWhenUsed/>
    <w:rsid w:val="007B6C15"/>
    <w:pPr>
      <w:widowControl/>
      <w:spacing w:line="480" w:lineRule="auto"/>
      <w:jc w:val="left"/>
    </w:pPr>
    <w:rPr>
      <w:rFonts w:eastAsia="宋体" w:cs="Times New Roman"/>
      <w:kern w:val="0"/>
      <w:szCs w:val="24"/>
      <w:lang w:val="en-GB" w:eastAsia="en-US"/>
    </w:rPr>
  </w:style>
  <w:style w:type="character" w:customStyle="1" w:styleId="Char2">
    <w:name w:val="批注文字 Char"/>
    <w:basedOn w:val="a0"/>
    <w:link w:val="aa"/>
    <w:uiPriority w:val="99"/>
    <w:semiHidden/>
    <w:rsid w:val="007B6C15"/>
    <w:rPr>
      <w:rFonts w:ascii="Times New Roman" w:eastAsia="宋体" w:hAnsi="Times New Roman" w:cs="Times New Roman"/>
      <w:kern w:val="0"/>
      <w:sz w:val="24"/>
      <w:szCs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106884">
      <w:bodyDiv w:val="1"/>
      <w:marLeft w:val="0"/>
      <w:marRight w:val="0"/>
      <w:marTop w:val="0"/>
      <w:marBottom w:val="0"/>
      <w:divBdr>
        <w:top w:val="none" w:sz="0" w:space="0" w:color="auto"/>
        <w:left w:val="none" w:sz="0" w:space="0" w:color="auto"/>
        <w:bottom w:val="none" w:sz="0" w:space="0" w:color="auto"/>
        <w:right w:val="none" w:sz="0" w:space="0" w:color="auto"/>
      </w:divBdr>
    </w:div>
    <w:div w:id="135488144">
      <w:bodyDiv w:val="1"/>
      <w:marLeft w:val="0"/>
      <w:marRight w:val="0"/>
      <w:marTop w:val="0"/>
      <w:marBottom w:val="0"/>
      <w:divBdr>
        <w:top w:val="none" w:sz="0" w:space="0" w:color="auto"/>
        <w:left w:val="none" w:sz="0" w:space="0" w:color="auto"/>
        <w:bottom w:val="none" w:sz="0" w:space="0" w:color="auto"/>
        <w:right w:val="none" w:sz="0" w:space="0" w:color="auto"/>
      </w:divBdr>
    </w:div>
    <w:div w:id="522791874">
      <w:bodyDiv w:val="1"/>
      <w:marLeft w:val="0"/>
      <w:marRight w:val="0"/>
      <w:marTop w:val="0"/>
      <w:marBottom w:val="0"/>
      <w:divBdr>
        <w:top w:val="none" w:sz="0" w:space="0" w:color="auto"/>
        <w:left w:val="none" w:sz="0" w:space="0" w:color="auto"/>
        <w:bottom w:val="none" w:sz="0" w:space="0" w:color="auto"/>
        <w:right w:val="none" w:sz="0" w:space="0" w:color="auto"/>
      </w:divBdr>
    </w:div>
    <w:div w:id="19169359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tif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6190</TotalTime>
  <Pages>12</Pages>
  <Words>2336</Words>
  <Characters>13316</Characters>
  <Application>Microsoft Office Word</Application>
  <DocSecurity>0</DocSecurity>
  <Lines>110</Lines>
  <Paragraphs>31</Paragraphs>
  <ScaleCrop>false</ScaleCrop>
  <Company/>
  <LinksUpToDate>false</LinksUpToDate>
  <CharactersWithSpaces>15621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丁子建</dc:creator>
  <cp:keywords/>
  <dc:description/>
  <cp:lastModifiedBy>zding ding</cp:lastModifiedBy>
  <cp:revision>1300</cp:revision>
  <cp:lastPrinted>2014-06-10T07:50:00Z</cp:lastPrinted>
  <dcterms:created xsi:type="dcterms:W3CDTF">2014-02-10T07:12:00Z</dcterms:created>
  <dcterms:modified xsi:type="dcterms:W3CDTF">2017-05-07T07:30:00Z</dcterms:modified>
</cp:coreProperties>
</file>